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top w:val="nil"/>
          <w:left w:val="nil"/>
          <w:bottom w:val="nil"/>
          <w:right w:val="nil"/>
          <w:between w:val="nil"/>
          <w:bar w:val="nil"/>
        </w:pBdr>
      </w:pPr>
      <w:r>
        <w:t>Pediatrics MCQ Exam for Interns</w:t>
      </w:r>
    </w:p>
    <w:p>
      <w:pPr>
        <w:jc w:val="center"/>
      </w:pPr>
      <w:r>
        <w:rPr>
          <w:color w:val="464646"/>
          <w:sz w:val="24"/>
        </w:rPr>
      </w:r>
    </w:p>
    <w:p/>
    <w:tbl>
      <w:tblPr>
        <w:tblW w:type="auto" w:w="0"/>
        <w:tblLayout w:type="fixed"/>
        <w:tblLook w:firstColumn="1" w:firstRow="1" w:lastColumn="0" w:lastRow="0" w:noHBand="0" w:noVBand="1" w:val="04A0"/>
      </w:tblPr>
      <w:tblGrid>
        <w:gridCol w:w="4824"/>
        <w:gridCol w:w="4824"/>
      </w:tblGrid>
      <w:tr>
        <w:tc>
          <w:tcPr>
            <w:tcW w:type="dxa" w:w="4824"/>
            <w:shd w:fill="F3F6F8"/>
          </w:tcPr>
          <w:p>
            <w:pPr>
              <w:spacing w:after="160"/>
            </w:pPr>
            <w:r>
              <w:rPr>
                <w:sz w:val="21"/>
              </w:rPr>
              <w:t>Name:  ________________________</w:t>
            </w:r>
          </w:p>
        </w:tc>
        <w:tc>
          <w:tcPr>
            <w:tcW w:type="dxa" w:w="4824"/>
            <w:shd w:fill="F3F6F8"/>
          </w:tcPr>
          <w:p>
            <w:pPr>
              <w:spacing w:after="160"/>
            </w:pPr>
            <w:r>
              <w:rPr>
                <w:sz w:val="21"/>
              </w:rPr>
              <w:t>Date:  ________________________</w:t>
            </w:r>
          </w:p>
        </w:tc>
      </w:tr>
      <w:tr>
        <w:tc>
          <w:tcPr>
            <w:tcW w:type="dxa" w:w="4824"/>
            <w:shd w:fill="F3F6F8"/>
          </w:tcPr>
          <w:p>
            <w:pPr>
              <w:spacing w:after="160"/>
            </w:pPr>
            <w:r>
              <w:rPr>
                <w:sz w:val="21"/>
              </w:rPr>
              <w:t>Score:  ________________________</w:t>
            </w:r>
          </w:p>
        </w:tc>
        <w:tc>
          <w:tcPr>
            <w:tcW w:type="dxa" w:w="4824"/>
            <w:shd w:fill="F3F6F8"/>
          </w:tcPr>
          <w:p>
            <w:pPr>
              <w:spacing w:after="160"/>
            </w:pPr>
            <w:r>
              <w:rPr>
                <w:sz w:val="21"/>
              </w:rPr>
              <w:t>Time allowed:  ________________________</w:t>
            </w:r>
          </w:p>
        </w:tc>
      </w:tr>
    </w:tbl>
    <w:p/>
    <w:p>
      <w:pPr>
        <w:spacing w:after="160"/>
      </w:pPr>
      <w:r>
        <w:rPr>
          <w:b/>
          <w:color w:val="000000"/>
          <w:sz w:val="24"/>
        </w:rPr>
        <w:t>Instructions</w:t>
      </w:r>
    </w:p>
    <w:p>
      <w:pPr/>
      <w:r>
        <w:t>Select the single best answer. The correct option is underlined in this teaching version. No explanations are included.</w:t>
      </w:r>
    </w:p>
    <w:p>
      <w:r>
        <w:br w:type="page"/>
      </w:r>
    </w:p>
    <w:p>
      <w:pPr>
        <w:keepNext/>
        <w:spacing w:before="100" w:after="40" w:line="250" w:lineRule="auto"/>
      </w:pPr>
      <w:r>
        <w:rPr>
          <w:b/>
          <w:color w:val="123A5C"/>
        </w:rPr>
        <w:t xml:space="preserve">1. </w:t>
      </w:r>
      <w:r>
        <w:rPr>
          <w:b/>
        </w:rPr>
        <w:t>A 15-year-old with repaired coarctation of the aorta has persistent stage 1 hypertension despite no residual arch obstruction. What is the best next step?</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Continue observation for 6 months</w:t>
            </w:r>
          </w:p>
        </w:tc>
      </w:tr>
      <w:tr>
        <w:trPr>
          <w:cantSplit/>
        </w:trPr>
        <w:tc>
          <w:tcPr>
            <w:tcW w:type="dxa" w:w="9072"/>
          </w:tcPr>
          <w:p>
            <w:pPr>
              <w:keepNext/>
              <w:spacing w:before="0" w:after="0" w:line="240" w:lineRule="auto"/>
              <w:ind w:left="259"/>
            </w:pPr>
            <w:r>
              <w:rPr>
                <w:u w:val="single"/>
              </w:rPr>
              <w:t xml:space="preserve"> B. Start an angiotensin-converting enzyme inhibitor</w:t>
            </w:r>
          </w:p>
        </w:tc>
      </w:tr>
      <w:tr>
        <w:trPr>
          <w:cantSplit/>
        </w:trPr>
        <w:tc>
          <w:tcPr>
            <w:tcW w:type="dxa" w:w="9072"/>
          </w:tcPr>
          <w:p>
            <w:pPr>
              <w:keepNext/>
              <w:spacing w:before="0" w:after="0" w:line="240" w:lineRule="auto"/>
              <w:ind w:left="259"/>
            </w:pPr>
            <w:r>
              <w:rPr>
                <w:u w:val="none"/>
              </w:rPr>
              <w:t xml:space="preserve"> C. Order thyroid tests and renal ultrasonography</w:t>
            </w:r>
          </w:p>
        </w:tc>
      </w:tr>
      <w:tr>
        <w:trPr>
          <w:cantSplit/>
        </w:trPr>
        <w:tc>
          <w:tcPr>
            <w:tcW w:type="dxa" w:w="9072"/>
          </w:tcPr>
          <w:p>
            <w:pPr>
              <w:keepNext w:val="0"/>
              <w:spacing w:before="0" w:after="0" w:line="240" w:lineRule="auto"/>
              <w:ind w:left="259"/>
            </w:pPr>
            <w:r>
              <w:rPr>
                <w:u w:val="none"/>
              </w:rPr>
              <w:t xml:space="preserve"> D. Restrict sports participation</w:t>
            </w:r>
          </w:p>
        </w:tc>
      </w:tr>
    </w:tbl>
    <w:p>
      <w:pPr>
        <w:spacing w:after="20"/>
      </w:pPr>
    </w:p>
    <w:p>
      <w:pPr>
        <w:keepNext/>
        <w:spacing w:before="100" w:after="40" w:line="250" w:lineRule="auto"/>
      </w:pPr>
      <w:r>
        <w:rPr>
          <w:b/>
          <w:color w:val="123A5C"/>
        </w:rPr>
        <w:t xml:space="preserve">2. </w:t>
      </w:r>
      <w:r>
        <w:rPr>
          <w:b/>
        </w:rPr>
        <w:t>A 12-year-old has fever, chest pain, and electrocardiographic ST-segment changes after a viral illness. What is the best initial evaluation?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CT pulmonary angiography</w:t>
            </w:r>
          </w:p>
        </w:tc>
      </w:tr>
      <w:tr>
        <w:trPr>
          <w:cantSplit/>
        </w:trPr>
        <w:tc>
          <w:tcPr>
            <w:tcW w:type="dxa" w:w="9072"/>
          </w:tcPr>
          <w:p>
            <w:pPr>
              <w:keepNext/>
              <w:spacing w:before="0" w:after="0" w:line="240" w:lineRule="auto"/>
              <w:ind w:left="259"/>
            </w:pPr>
            <w:r>
              <w:rPr>
                <w:u w:val="single"/>
              </w:rPr>
              <w:t xml:space="preserve"> B. Serum troponin and inflammatory markers</w:t>
            </w:r>
          </w:p>
        </w:tc>
      </w:tr>
      <w:tr>
        <w:trPr>
          <w:cantSplit/>
        </w:trPr>
        <w:tc>
          <w:tcPr>
            <w:tcW w:type="dxa" w:w="9072"/>
          </w:tcPr>
          <w:p>
            <w:pPr>
              <w:keepNext/>
              <w:spacing w:before="0" w:after="0" w:line="240" w:lineRule="auto"/>
              <w:ind w:left="259"/>
            </w:pPr>
            <w:r>
              <w:rPr>
                <w:u w:val="none"/>
              </w:rPr>
              <w:t xml:space="preserve"> C. Exercise stress testing</w:t>
            </w:r>
          </w:p>
        </w:tc>
      </w:tr>
      <w:tr>
        <w:trPr>
          <w:cantSplit/>
        </w:trPr>
        <w:tc>
          <w:tcPr>
            <w:tcW w:type="dxa" w:w="9072"/>
          </w:tcPr>
          <w:p>
            <w:pPr>
              <w:keepNext w:val="0"/>
              <w:spacing w:before="0" w:after="0" w:line="240" w:lineRule="auto"/>
              <w:ind w:left="259"/>
            </w:pPr>
            <w:r>
              <w:rPr>
                <w:u w:val="none"/>
              </w:rPr>
              <w:t xml:space="preserve"> D. Outpatient observation only</w:t>
            </w:r>
          </w:p>
        </w:tc>
      </w:tr>
    </w:tbl>
    <w:p>
      <w:pPr>
        <w:spacing w:after="20"/>
      </w:pPr>
    </w:p>
    <w:p>
      <w:pPr>
        <w:keepNext/>
        <w:spacing w:before="100" w:after="40" w:line="250" w:lineRule="auto"/>
      </w:pPr>
      <w:r>
        <w:rPr>
          <w:b/>
          <w:color w:val="123A5C"/>
        </w:rPr>
        <w:t xml:space="preserve">3. </w:t>
      </w:r>
      <w:r>
        <w:rPr>
          <w:b/>
        </w:rPr>
        <w:t>A child with unrepaired congenital heart disease has cyanosis, clubbing, and severe pulmonary hypertension. Which treatment may improve symptoms?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Pulmonary vasodilator therapy</w:t>
            </w:r>
          </w:p>
        </w:tc>
      </w:tr>
      <w:tr>
        <w:trPr>
          <w:cantSplit/>
        </w:trPr>
        <w:tc>
          <w:tcPr>
            <w:tcW w:type="dxa" w:w="9072"/>
          </w:tcPr>
          <w:p>
            <w:pPr>
              <w:keepNext/>
              <w:spacing w:before="0" w:after="0" w:line="240" w:lineRule="auto"/>
              <w:ind w:left="259"/>
            </w:pPr>
            <w:r>
              <w:rPr>
                <w:u w:val="none"/>
              </w:rPr>
              <w:t xml:space="preserve"> B. Routine diuretic therapy only</w:t>
            </w:r>
          </w:p>
        </w:tc>
      </w:tr>
      <w:tr>
        <w:trPr>
          <w:cantSplit/>
        </w:trPr>
        <w:tc>
          <w:tcPr>
            <w:tcW w:type="dxa" w:w="9072"/>
          </w:tcPr>
          <w:p>
            <w:pPr>
              <w:keepNext/>
              <w:spacing w:before="0" w:after="0" w:line="240" w:lineRule="auto"/>
              <w:ind w:left="259"/>
            </w:pPr>
            <w:r>
              <w:rPr>
                <w:u w:val="none"/>
              </w:rPr>
              <w:t xml:space="preserve"> C. Long-term systemic corticosteroids</w:t>
            </w:r>
          </w:p>
        </w:tc>
      </w:tr>
      <w:tr>
        <w:trPr>
          <w:cantSplit/>
        </w:trPr>
        <w:tc>
          <w:tcPr>
            <w:tcW w:type="dxa" w:w="9072"/>
          </w:tcPr>
          <w:p>
            <w:pPr>
              <w:keepNext w:val="0"/>
              <w:spacing w:before="0" w:after="0" w:line="240" w:lineRule="auto"/>
              <w:ind w:left="259"/>
            </w:pPr>
            <w:r>
              <w:rPr>
                <w:u w:val="none"/>
              </w:rPr>
              <w:t xml:space="preserve"> D. Daily anticoagulation for all patients</w:t>
            </w:r>
          </w:p>
        </w:tc>
      </w:tr>
    </w:tbl>
    <w:p>
      <w:pPr>
        <w:spacing w:after="20"/>
      </w:pPr>
    </w:p>
    <w:p>
      <w:pPr>
        <w:keepNext/>
        <w:spacing w:before="100" w:after="40" w:line="250" w:lineRule="auto"/>
      </w:pPr>
      <w:r>
        <w:rPr>
          <w:b/>
          <w:color w:val="123A5C"/>
        </w:rPr>
        <w:t xml:space="preserve">4. </w:t>
      </w:r>
      <w:r>
        <w:rPr>
          <w:b/>
        </w:rPr>
        <w:t>A healthy 16-year-old has a first confirmed blood pressure reading in the stage 1 hypertension range. Examination is normal. What is the best next step?</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Start an antihypertensive drug</w:t>
            </w:r>
          </w:p>
        </w:tc>
      </w:tr>
      <w:tr>
        <w:trPr>
          <w:cantSplit/>
        </w:trPr>
        <w:tc>
          <w:tcPr>
            <w:tcW w:type="dxa" w:w="9072"/>
          </w:tcPr>
          <w:p>
            <w:pPr>
              <w:keepNext/>
              <w:spacing w:before="0" w:after="0" w:line="240" w:lineRule="auto"/>
              <w:ind w:left="259"/>
            </w:pPr>
            <w:r>
              <w:rPr>
                <w:u w:val="none"/>
              </w:rPr>
              <w:t xml:space="preserve"> B. Order renal angiography</w:t>
            </w:r>
          </w:p>
        </w:tc>
      </w:tr>
      <w:tr>
        <w:trPr>
          <w:cantSplit/>
        </w:trPr>
        <w:tc>
          <w:tcPr>
            <w:tcW w:type="dxa" w:w="9072"/>
          </w:tcPr>
          <w:p>
            <w:pPr>
              <w:keepNext/>
              <w:spacing w:before="0" w:after="0" w:line="240" w:lineRule="auto"/>
              <w:ind w:left="259"/>
            </w:pPr>
            <w:r>
              <w:rPr>
                <w:u w:val="single"/>
              </w:rPr>
              <w:t xml:space="preserve"> C. Provide lifestyle counseling and recheck blood pressure</w:t>
            </w:r>
          </w:p>
        </w:tc>
      </w:tr>
      <w:tr>
        <w:trPr>
          <w:cantSplit/>
        </w:trPr>
        <w:tc>
          <w:tcPr>
            <w:tcW w:type="dxa" w:w="9072"/>
          </w:tcPr>
          <w:p>
            <w:pPr>
              <w:keepNext w:val="0"/>
              <w:spacing w:before="0" w:after="0" w:line="240" w:lineRule="auto"/>
              <w:ind w:left="259"/>
            </w:pPr>
            <w:r>
              <w:rPr>
                <w:u w:val="none"/>
              </w:rPr>
              <w:t xml:space="preserve"> D. Stop all athletic activity</w:t>
            </w:r>
          </w:p>
        </w:tc>
      </w:tr>
    </w:tbl>
    <w:p>
      <w:pPr>
        <w:spacing w:after="20"/>
      </w:pPr>
    </w:p>
    <w:p>
      <w:pPr>
        <w:keepNext/>
        <w:spacing w:before="100" w:after="40" w:line="250" w:lineRule="auto"/>
      </w:pPr>
      <w:r>
        <w:rPr>
          <w:b/>
          <w:color w:val="123A5C"/>
        </w:rPr>
        <w:t xml:space="preserve">5. </w:t>
      </w:r>
      <w:r>
        <w:rPr>
          <w:b/>
        </w:rPr>
        <w:t>A thriving 7-week-old preterm infant has a soft midsystolic murmur at the left upper sternal border that radiates to both axillae and the back. What is the best management?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Urgent echocardiography</w:t>
            </w:r>
          </w:p>
        </w:tc>
      </w:tr>
      <w:tr>
        <w:trPr>
          <w:cantSplit/>
        </w:trPr>
        <w:tc>
          <w:tcPr>
            <w:tcW w:type="dxa" w:w="9072"/>
          </w:tcPr>
          <w:p>
            <w:pPr>
              <w:keepNext/>
              <w:spacing w:before="0" w:after="0" w:line="240" w:lineRule="auto"/>
              <w:ind w:left="259"/>
            </w:pPr>
            <w:r>
              <w:rPr>
                <w:u w:val="single"/>
              </w:rPr>
              <w:t xml:space="preserve"> B. Parental reassurance and routine follow-up</w:t>
            </w:r>
          </w:p>
        </w:tc>
      </w:tr>
      <w:tr>
        <w:trPr>
          <w:cantSplit/>
        </w:trPr>
        <w:tc>
          <w:tcPr>
            <w:tcW w:type="dxa" w:w="9072"/>
          </w:tcPr>
          <w:p>
            <w:pPr>
              <w:keepNext/>
              <w:spacing w:before="0" w:after="0" w:line="240" w:lineRule="auto"/>
              <w:ind w:left="259"/>
            </w:pPr>
            <w:r>
              <w:rPr>
                <w:u w:val="none"/>
              </w:rPr>
              <w:t xml:space="preserve"> C. Chest radiography and BNP measurement</w:t>
            </w:r>
          </w:p>
        </w:tc>
      </w:tr>
      <w:tr>
        <w:trPr>
          <w:cantSplit/>
        </w:trPr>
        <w:tc>
          <w:tcPr>
            <w:tcW w:type="dxa" w:w="9072"/>
          </w:tcPr>
          <w:p>
            <w:pPr>
              <w:keepNext w:val="0"/>
              <w:spacing w:before="0" w:after="0" w:line="240" w:lineRule="auto"/>
              <w:ind w:left="259"/>
            </w:pPr>
            <w:r>
              <w:rPr>
                <w:u w:val="none"/>
              </w:rPr>
              <w:t xml:space="preserve"> D. Immediate hospital admission</w:t>
            </w:r>
          </w:p>
        </w:tc>
      </w:tr>
    </w:tbl>
    <w:p>
      <w:pPr>
        <w:spacing w:after="20"/>
      </w:pPr>
    </w:p>
    <w:p>
      <w:pPr>
        <w:keepNext/>
        <w:spacing w:before="100" w:after="40" w:line="250" w:lineRule="auto"/>
      </w:pPr>
      <w:r>
        <w:rPr>
          <w:b/>
          <w:color w:val="123A5C"/>
        </w:rPr>
        <w:t xml:space="preserve">6. </w:t>
      </w:r>
      <w:r>
        <w:rPr>
          <w:b/>
        </w:rPr>
        <w:t>A child rescued from a house fire has facial burns, cough, and stridor. What is the priority intervention?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Nebulized racemic epinephrine</w:t>
            </w:r>
          </w:p>
        </w:tc>
      </w:tr>
      <w:tr>
        <w:trPr>
          <w:cantSplit/>
        </w:trPr>
        <w:tc>
          <w:tcPr>
            <w:tcW w:type="dxa" w:w="9072"/>
          </w:tcPr>
          <w:p>
            <w:pPr>
              <w:keepNext/>
              <w:spacing w:before="0" w:after="0" w:line="240" w:lineRule="auto"/>
              <w:ind w:left="259"/>
            </w:pPr>
            <w:r>
              <w:rPr>
                <w:u w:val="single"/>
              </w:rPr>
              <w:t xml:space="preserve"> B. Immediate endotracheal intubation</w:t>
            </w:r>
          </w:p>
        </w:tc>
      </w:tr>
      <w:tr>
        <w:trPr>
          <w:cantSplit/>
        </w:trPr>
        <w:tc>
          <w:tcPr>
            <w:tcW w:type="dxa" w:w="9072"/>
          </w:tcPr>
          <w:p>
            <w:pPr>
              <w:keepNext/>
              <w:spacing w:before="0" w:after="0" w:line="240" w:lineRule="auto"/>
              <w:ind w:left="259"/>
            </w:pPr>
            <w:r>
              <w:rPr>
                <w:u w:val="none"/>
              </w:rPr>
              <w:t xml:space="preserve"> C. Chest radiography</w:t>
            </w:r>
          </w:p>
        </w:tc>
      </w:tr>
      <w:tr>
        <w:trPr>
          <w:cantSplit/>
        </w:trPr>
        <w:tc>
          <w:tcPr>
            <w:tcW w:type="dxa" w:w="9072"/>
          </w:tcPr>
          <w:p>
            <w:pPr>
              <w:keepNext w:val="0"/>
              <w:spacing w:before="0" w:after="0" w:line="240" w:lineRule="auto"/>
              <w:ind w:left="259"/>
            </w:pPr>
            <w:r>
              <w:rPr>
                <w:u w:val="none"/>
              </w:rPr>
              <w:t xml:space="preserve"> D. Observation with room air</w:t>
            </w:r>
          </w:p>
        </w:tc>
      </w:tr>
    </w:tbl>
    <w:p>
      <w:pPr>
        <w:spacing w:after="20"/>
      </w:pPr>
    </w:p>
    <w:p>
      <w:r>
        <w:br w:type="page"/>
      </w:r>
    </w:p>
    <w:p>
      <w:pPr>
        <w:keepNext/>
        <w:spacing w:before="100" w:after="40" w:line="250" w:lineRule="auto"/>
      </w:pPr>
      <w:r>
        <w:rPr>
          <w:b/>
          <w:color w:val="123A5C"/>
        </w:rPr>
        <w:t xml:space="preserve">7. </w:t>
      </w:r>
      <w:r>
        <w:rPr>
          <w:b/>
        </w:rPr>
        <w:t>An adolescent has agitation, hyperthermia, hypertension, diaphoresis, and mydriasis after using an unknown party drug. A routine urine drug screen is negative. Which substance is most likely?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Synthetic cathinones</w:t>
            </w:r>
          </w:p>
        </w:tc>
      </w:tr>
      <w:tr>
        <w:trPr>
          <w:cantSplit/>
        </w:trPr>
        <w:tc>
          <w:tcPr>
            <w:tcW w:type="dxa" w:w="9072"/>
          </w:tcPr>
          <w:p>
            <w:pPr>
              <w:keepNext/>
              <w:spacing w:before="0" w:after="0" w:line="240" w:lineRule="auto"/>
              <w:ind w:left="259"/>
            </w:pPr>
            <w:r>
              <w:rPr>
                <w:u w:val="none"/>
              </w:rPr>
              <w:t xml:space="preserve"> B. Opioids</w:t>
            </w:r>
          </w:p>
        </w:tc>
      </w:tr>
      <w:tr>
        <w:trPr>
          <w:cantSplit/>
        </w:trPr>
        <w:tc>
          <w:tcPr>
            <w:tcW w:type="dxa" w:w="9072"/>
          </w:tcPr>
          <w:p>
            <w:pPr>
              <w:keepNext/>
              <w:spacing w:before="0" w:after="0" w:line="240" w:lineRule="auto"/>
              <w:ind w:left="259"/>
            </w:pPr>
            <w:r>
              <w:rPr>
                <w:u w:val="none"/>
              </w:rPr>
              <w:t xml:space="preserve"> C. Benzodiazepines</w:t>
            </w:r>
          </w:p>
        </w:tc>
      </w:tr>
      <w:tr>
        <w:trPr>
          <w:cantSplit/>
        </w:trPr>
        <w:tc>
          <w:tcPr>
            <w:tcW w:type="dxa" w:w="9072"/>
          </w:tcPr>
          <w:p>
            <w:pPr>
              <w:keepNext w:val="0"/>
              <w:spacing w:before="0" w:after="0" w:line="240" w:lineRule="auto"/>
              <w:ind w:left="259"/>
            </w:pPr>
            <w:r>
              <w:rPr>
                <w:u w:val="none"/>
              </w:rPr>
              <w:t xml:space="preserve"> D. Ethanol</w:t>
            </w:r>
          </w:p>
        </w:tc>
      </w:tr>
    </w:tbl>
    <w:p>
      <w:pPr>
        <w:spacing w:after="20"/>
      </w:pPr>
    </w:p>
    <w:p>
      <w:pPr>
        <w:keepNext/>
        <w:spacing w:before="100" w:after="40" w:line="250" w:lineRule="auto"/>
      </w:pPr>
      <w:r>
        <w:rPr>
          <w:b/>
          <w:color w:val="123A5C"/>
        </w:rPr>
        <w:t xml:space="preserve">8. </w:t>
      </w:r>
      <w:r>
        <w:rPr>
          <w:b/>
        </w:rPr>
        <w:t>A menstruating adolescent presents with fever, diffuse erythema, hypotension, vomiting, and a retained tampon. After fluids, vancomycin, and clindamycin, what adjunctive treatment should be considered?</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High-dose aspirin</w:t>
            </w:r>
          </w:p>
        </w:tc>
      </w:tr>
      <w:tr>
        <w:trPr>
          <w:cantSplit/>
        </w:trPr>
        <w:tc>
          <w:tcPr>
            <w:tcW w:type="dxa" w:w="9072"/>
          </w:tcPr>
          <w:p>
            <w:pPr>
              <w:keepNext/>
              <w:spacing w:before="0" w:after="0" w:line="240" w:lineRule="auto"/>
              <w:ind w:left="259"/>
            </w:pPr>
            <w:r>
              <w:rPr>
                <w:u w:val="single"/>
              </w:rPr>
              <w:t xml:space="preserve"> B. Intravenous immunoglobulin</w:t>
            </w:r>
          </w:p>
        </w:tc>
      </w:tr>
      <w:tr>
        <w:trPr>
          <w:cantSplit/>
        </w:trPr>
        <w:tc>
          <w:tcPr>
            <w:tcW w:type="dxa" w:w="9072"/>
          </w:tcPr>
          <w:p>
            <w:pPr>
              <w:keepNext/>
              <w:spacing w:before="0" w:after="0" w:line="240" w:lineRule="auto"/>
              <w:ind w:left="259"/>
            </w:pPr>
            <w:r>
              <w:rPr>
                <w:u w:val="none"/>
              </w:rPr>
              <w:t xml:space="preserve"> C. Rasburicase</w:t>
            </w:r>
          </w:p>
        </w:tc>
      </w:tr>
      <w:tr>
        <w:trPr>
          <w:cantSplit/>
        </w:trPr>
        <w:tc>
          <w:tcPr>
            <w:tcW w:type="dxa" w:w="9072"/>
          </w:tcPr>
          <w:p>
            <w:pPr>
              <w:keepNext w:val="0"/>
              <w:spacing w:before="0" w:after="0" w:line="240" w:lineRule="auto"/>
              <w:ind w:left="259"/>
            </w:pPr>
            <w:r>
              <w:rPr>
                <w:u w:val="none"/>
              </w:rPr>
              <w:t xml:space="preserve"> D. Methotrexate</w:t>
            </w:r>
          </w:p>
        </w:tc>
      </w:tr>
    </w:tbl>
    <w:p>
      <w:pPr>
        <w:spacing w:after="20"/>
      </w:pPr>
    </w:p>
    <w:p>
      <w:pPr>
        <w:keepNext/>
        <w:spacing w:before="100" w:after="40" w:line="250" w:lineRule="auto"/>
      </w:pPr>
      <w:r>
        <w:rPr>
          <w:b/>
          <w:color w:val="123A5C"/>
        </w:rPr>
        <w:t xml:space="preserve">9. </w:t>
      </w:r>
      <w:r>
        <w:rPr>
          <w:b/>
        </w:rPr>
        <w:t>A young child is found somnolent after a party where alcohol was served and develops a seizure that persists after a benzodiazepine. Which immediate treatment is most important?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Intravenous dextrose</w:t>
            </w:r>
          </w:p>
        </w:tc>
      </w:tr>
      <w:tr>
        <w:trPr>
          <w:cantSplit/>
        </w:trPr>
        <w:tc>
          <w:tcPr>
            <w:tcW w:type="dxa" w:w="9072"/>
          </w:tcPr>
          <w:p>
            <w:pPr>
              <w:keepNext/>
              <w:spacing w:before="0" w:after="0" w:line="240" w:lineRule="auto"/>
              <w:ind w:left="259"/>
            </w:pPr>
            <w:r>
              <w:rPr>
                <w:u w:val="none"/>
              </w:rPr>
              <w:t xml:space="preserve"> B. Intravenous naloxone</w:t>
            </w:r>
          </w:p>
        </w:tc>
      </w:tr>
      <w:tr>
        <w:trPr>
          <w:cantSplit/>
        </w:trPr>
        <w:tc>
          <w:tcPr>
            <w:tcW w:type="dxa" w:w="9072"/>
          </w:tcPr>
          <w:p>
            <w:pPr>
              <w:keepNext/>
              <w:spacing w:before="0" w:after="0" w:line="240" w:lineRule="auto"/>
              <w:ind w:left="259"/>
            </w:pPr>
            <w:r>
              <w:rPr>
                <w:u w:val="none"/>
              </w:rPr>
              <w:t xml:space="preserve"> C. Intravenous fomepizole</w:t>
            </w:r>
          </w:p>
        </w:tc>
      </w:tr>
      <w:tr>
        <w:trPr>
          <w:cantSplit/>
        </w:trPr>
        <w:tc>
          <w:tcPr>
            <w:tcW w:type="dxa" w:w="9072"/>
          </w:tcPr>
          <w:p>
            <w:pPr>
              <w:keepNext w:val="0"/>
              <w:spacing w:before="0" w:after="0" w:line="240" w:lineRule="auto"/>
              <w:ind w:left="259"/>
            </w:pPr>
            <w:r>
              <w:rPr>
                <w:u w:val="none"/>
              </w:rPr>
              <w:t xml:space="preserve"> D. Hypertonic saline</w:t>
            </w:r>
          </w:p>
        </w:tc>
      </w:tr>
    </w:tbl>
    <w:p>
      <w:pPr>
        <w:spacing w:after="20"/>
      </w:pPr>
    </w:p>
    <w:p>
      <w:pPr>
        <w:keepNext/>
        <w:spacing w:before="100" w:after="40" w:line="250" w:lineRule="auto"/>
      </w:pPr>
      <w:r>
        <w:rPr>
          <w:b/>
          <w:color w:val="123A5C"/>
        </w:rPr>
        <w:t xml:space="preserve">10. </w:t>
      </w:r>
      <w:r>
        <w:rPr>
          <w:b/>
        </w:rPr>
        <w:t>A 9-year-old has repeated vomiting, amnesia, confusion, and a Glasgow Coma Scale score of 14 after head trauma. What is the best next step?</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Discharge with home observation</w:t>
            </w:r>
          </w:p>
        </w:tc>
      </w:tr>
      <w:tr>
        <w:trPr>
          <w:cantSplit/>
        </w:trPr>
        <w:tc>
          <w:tcPr>
            <w:tcW w:type="dxa" w:w="9072"/>
          </w:tcPr>
          <w:p>
            <w:pPr>
              <w:keepNext/>
              <w:spacing w:before="0" w:after="0" w:line="240" w:lineRule="auto"/>
              <w:ind w:left="259"/>
            </w:pPr>
            <w:r>
              <w:rPr>
                <w:u w:val="none"/>
              </w:rPr>
              <w:t xml:space="preserve"> B. Observe for 4 to 6 hours only</w:t>
            </w:r>
          </w:p>
        </w:tc>
      </w:tr>
      <w:tr>
        <w:trPr>
          <w:cantSplit/>
        </w:trPr>
        <w:tc>
          <w:tcPr>
            <w:tcW w:type="dxa" w:w="9072"/>
          </w:tcPr>
          <w:p>
            <w:pPr>
              <w:keepNext/>
              <w:spacing w:before="0" w:after="0" w:line="240" w:lineRule="auto"/>
              <w:ind w:left="259"/>
            </w:pPr>
            <w:r>
              <w:rPr>
                <w:u w:val="single"/>
              </w:rPr>
              <w:t xml:space="preserve"> C. Noncontrast CT of the head</w:t>
            </w:r>
          </w:p>
        </w:tc>
      </w:tr>
      <w:tr>
        <w:trPr>
          <w:cantSplit/>
        </w:trPr>
        <w:tc>
          <w:tcPr>
            <w:tcW w:type="dxa" w:w="9072"/>
          </w:tcPr>
          <w:p>
            <w:pPr>
              <w:keepNext w:val="0"/>
              <w:spacing w:before="0" w:after="0" w:line="240" w:lineRule="auto"/>
              <w:ind w:left="259"/>
            </w:pPr>
            <w:r>
              <w:rPr>
                <w:u w:val="none"/>
              </w:rPr>
              <w:t xml:space="preserve"> D. Brain MRI</w:t>
            </w:r>
          </w:p>
        </w:tc>
      </w:tr>
    </w:tbl>
    <w:p>
      <w:pPr>
        <w:spacing w:after="20"/>
      </w:pPr>
    </w:p>
    <w:p>
      <w:pPr>
        <w:keepNext/>
        <w:spacing w:before="100" w:after="40" w:line="250" w:lineRule="auto"/>
      </w:pPr>
      <w:r>
        <w:rPr>
          <w:b/>
          <w:color w:val="123A5C"/>
        </w:rPr>
        <w:t xml:space="preserve">11. </w:t>
      </w:r>
      <w:r>
        <w:rPr>
          <w:b/>
        </w:rPr>
        <w:t>A well-appearing 10-month-old has an isolated linear nondisplaced parietal skull fracture without intracranial injury. The witnessed history is consistent. What is the best disposition?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Admit for mandatory 24-hour observation</w:t>
            </w:r>
          </w:p>
        </w:tc>
      </w:tr>
      <w:tr>
        <w:trPr>
          <w:cantSplit/>
        </w:trPr>
        <w:tc>
          <w:tcPr>
            <w:tcW w:type="dxa" w:w="9072"/>
          </w:tcPr>
          <w:p>
            <w:pPr>
              <w:keepNext/>
              <w:spacing w:before="0" w:after="0" w:line="240" w:lineRule="auto"/>
              <w:ind w:left="259"/>
            </w:pPr>
            <w:r>
              <w:rPr>
                <w:u w:val="single"/>
              </w:rPr>
              <w:t xml:space="preserve"> B. Discharge with reliable supervision and return precautions</w:t>
            </w:r>
          </w:p>
        </w:tc>
      </w:tr>
      <w:tr>
        <w:trPr>
          <w:cantSplit/>
        </w:trPr>
        <w:tc>
          <w:tcPr>
            <w:tcW w:type="dxa" w:w="9072"/>
          </w:tcPr>
          <w:p>
            <w:pPr>
              <w:keepNext/>
              <w:spacing w:before="0" w:after="0" w:line="240" w:lineRule="auto"/>
              <w:ind w:left="259"/>
            </w:pPr>
            <w:r>
              <w:rPr>
                <w:u w:val="none"/>
              </w:rPr>
              <w:t xml:space="preserve"> C. Obtain brain MRI</w:t>
            </w:r>
          </w:p>
        </w:tc>
      </w:tr>
      <w:tr>
        <w:trPr>
          <w:cantSplit/>
        </w:trPr>
        <w:tc>
          <w:tcPr>
            <w:tcW w:type="dxa" w:w="9072"/>
          </w:tcPr>
          <w:p>
            <w:pPr>
              <w:keepNext w:val="0"/>
              <w:spacing w:before="0" w:after="0" w:line="240" w:lineRule="auto"/>
              <w:ind w:left="259"/>
            </w:pPr>
            <w:r>
              <w:rPr>
                <w:u w:val="none"/>
              </w:rPr>
              <w:t xml:space="preserve"> D. Report to child protective services solely because of the fracture</w:t>
            </w:r>
          </w:p>
        </w:tc>
      </w:tr>
    </w:tbl>
    <w:p>
      <w:pPr>
        <w:spacing w:after="20"/>
      </w:pPr>
    </w:p>
    <w:p>
      <w:pPr>
        <w:keepNext/>
        <w:spacing w:before="100" w:after="40" w:line="250" w:lineRule="auto"/>
      </w:pPr>
      <w:r>
        <w:rPr>
          <w:b/>
          <w:color w:val="123A5C"/>
        </w:rPr>
        <w:t xml:space="preserve">12. </w:t>
      </w:r>
      <w:r>
        <w:rPr>
          <w:b/>
        </w:rPr>
        <w:t>A 15-year-old with severe obesity has completed puberty and has not lost weight with intensive lifestyle treatment. Which medication is an approved effective option for adolescent obesity?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Semaglutide</w:t>
            </w:r>
          </w:p>
        </w:tc>
      </w:tr>
      <w:tr>
        <w:trPr>
          <w:cantSplit/>
        </w:trPr>
        <w:tc>
          <w:tcPr>
            <w:tcW w:type="dxa" w:w="9072"/>
          </w:tcPr>
          <w:p>
            <w:pPr>
              <w:keepNext/>
              <w:spacing w:before="0" w:after="0" w:line="240" w:lineRule="auto"/>
              <w:ind w:left="259"/>
            </w:pPr>
            <w:r>
              <w:rPr>
                <w:u w:val="none"/>
              </w:rPr>
              <w:t xml:space="preserve"> B. Levothyroxine</w:t>
            </w:r>
          </w:p>
        </w:tc>
      </w:tr>
      <w:tr>
        <w:trPr>
          <w:cantSplit/>
        </w:trPr>
        <w:tc>
          <w:tcPr>
            <w:tcW w:type="dxa" w:w="9072"/>
          </w:tcPr>
          <w:p>
            <w:pPr>
              <w:keepNext/>
              <w:spacing w:before="0" w:after="0" w:line="240" w:lineRule="auto"/>
              <w:ind w:left="259"/>
            </w:pPr>
            <w:r>
              <w:rPr>
                <w:u w:val="none"/>
              </w:rPr>
              <w:t xml:space="preserve"> C. Furosemide</w:t>
            </w:r>
          </w:p>
        </w:tc>
      </w:tr>
      <w:tr>
        <w:trPr>
          <w:cantSplit/>
        </w:trPr>
        <w:tc>
          <w:tcPr>
            <w:tcW w:type="dxa" w:w="9072"/>
          </w:tcPr>
          <w:p>
            <w:pPr>
              <w:keepNext w:val="0"/>
              <w:spacing w:before="0" w:after="0" w:line="240" w:lineRule="auto"/>
              <w:ind w:left="259"/>
            </w:pPr>
            <w:r>
              <w:rPr>
                <w:u w:val="none"/>
              </w:rPr>
              <w:t xml:space="preserve"> D. Prednisone</w:t>
            </w:r>
          </w:p>
        </w:tc>
      </w:tr>
    </w:tbl>
    <w:p>
      <w:pPr>
        <w:spacing w:after="20"/>
      </w:pPr>
    </w:p>
    <w:p>
      <w:pPr>
        <w:keepNext/>
        <w:spacing w:before="100" w:after="40" w:line="250" w:lineRule="auto"/>
      </w:pPr>
      <w:r>
        <w:rPr>
          <w:b/>
          <w:color w:val="123A5C"/>
        </w:rPr>
        <w:t xml:space="preserve">13. </w:t>
      </w:r>
      <w:r>
        <w:rPr>
          <w:b/>
        </w:rPr>
        <w:t>A child receiving long-term systemic glucocorticoids develops obesity, facial plethora, hypertension, and poor linear growth. What is the most likely diagnosis?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Hypothyroidism</w:t>
            </w:r>
          </w:p>
        </w:tc>
      </w:tr>
      <w:tr>
        <w:trPr>
          <w:cantSplit/>
        </w:trPr>
        <w:tc>
          <w:tcPr>
            <w:tcW w:type="dxa" w:w="9072"/>
          </w:tcPr>
          <w:p>
            <w:pPr>
              <w:keepNext/>
              <w:spacing w:before="0" w:after="0" w:line="240" w:lineRule="auto"/>
              <w:ind w:left="259"/>
            </w:pPr>
            <w:r>
              <w:rPr>
                <w:u w:val="single"/>
              </w:rPr>
              <w:t xml:space="preserve"> B. Cushing syndrome</w:t>
            </w:r>
          </w:p>
        </w:tc>
      </w:tr>
      <w:tr>
        <w:trPr>
          <w:cantSplit/>
        </w:trPr>
        <w:tc>
          <w:tcPr>
            <w:tcW w:type="dxa" w:w="9072"/>
          </w:tcPr>
          <w:p>
            <w:pPr>
              <w:keepNext/>
              <w:spacing w:before="0" w:after="0" w:line="240" w:lineRule="auto"/>
              <w:ind w:left="259"/>
            </w:pPr>
            <w:r>
              <w:rPr>
                <w:u w:val="none"/>
              </w:rPr>
              <w:t xml:space="preserve"> C. Growth hormone excess</w:t>
            </w:r>
          </w:p>
        </w:tc>
      </w:tr>
      <w:tr>
        <w:trPr>
          <w:cantSplit/>
        </w:trPr>
        <w:tc>
          <w:tcPr>
            <w:tcW w:type="dxa" w:w="9072"/>
          </w:tcPr>
          <w:p>
            <w:pPr>
              <w:keepNext w:val="0"/>
              <w:spacing w:before="0" w:after="0" w:line="240" w:lineRule="auto"/>
              <w:ind w:left="259"/>
            </w:pPr>
            <w:r>
              <w:rPr>
                <w:u w:val="none"/>
              </w:rPr>
              <w:t xml:space="preserve"> D. Constitutional growth delay</w:t>
            </w:r>
          </w:p>
        </w:tc>
      </w:tr>
    </w:tbl>
    <w:p>
      <w:pPr>
        <w:spacing w:after="20"/>
      </w:pPr>
    </w:p>
    <w:p>
      <w:pPr>
        <w:keepNext/>
        <w:spacing w:before="100" w:after="40" w:line="250" w:lineRule="auto"/>
      </w:pPr>
      <w:r>
        <w:rPr>
          <w:b/>
          <w:color w:val="123A5C"/>
        </w:rPr>
        <w:t xml:space="preserve">14. </w:t>
      </w:r>
      <w:r>
        <w:rPr>
          <w:b/>
        </w:rPr>
        <w:t>A child receiving prolonged puberty suppression with a gonadotropin-releasing hormone agonist requires monitoring for which important adverse effect?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Low bone mineral density</w:t>
            </w:r>
          </w:p>
        </w:tc>
      </w:tr>
      <w:tr>
        <w:trPr>
          <w:cantSplit/>
        </w:trPr>
        <w:tc>
          <w:tcPr>
            <w:tcW w:type="dxa" w:w="9072"/>
          </w:tcPr>
          <w:p>
            <w:pPr>
              <w:keepNext/>
              <w:spacing w:before="0" w:after="0" w:line="240" w:lineRule="auto"/>
              <w:ind w:left="259"/>
            </w:pPr>
            <w:r>
              <w:rPr>
                <w:u w:val="none"/>
              </w:rPr>
              <w:t xml:space="preserve"> B. Severe hypercalcemia</w:t>
            </w:r>
          </w:p>
        </w:tc>
      </w:tr>
      <w:tr>
        <w:trPr>
          <w:cantSplit/>
        </w:trPr>
        <w:tc>
          <w:tcPr>
            <w:tcW w:type="dxa" w:w="9072"/>
          </w:tcPr>
          <w:p>
            <w:pPr>
              <w:keepNext/>
              <w:spacing w:before="0" w:after="0" w:line="240" w:lineRule="auto"/>
              <w:ind w:left="259"/>
            </w:pPr>
            <w:r>
              <w:rPr>
                <w:u w:val="none"/>
              </w:rPr>
              <w:t xml:space="preserve"> C. Accelerated skeletal maturation</w:t>
            </w:r>
          </w:p>
        </w:tc>
      </w:tr>
      <w:tr>
        <w:trPr>
          <w:cantSplit/>
        </w:trPr>
        <w:tc>
          <w:tcPr>
            <w:tcW w:type="dxa" w:w="9072"/>
          </w:tcPr>
          <w:p>
            <w:pPr>
              <w:keepNext w:val="0"/>
              <w:spacing w:before="0" w:after="0" w:line="240" w:lineRule="auto"/>
              <w:ind w:left="259"/>
            </w:pPr>
            <w:r>
              <w:rPr>
                <w:u w:val="none"/>
              </w:rPr>
              <w:t xml:space="preserve"> D. Polycythemia</w:t>
            </w:r>
          </w:p>
        </w:tc>
      </w:tr>
    </w:tbl>
    <w:p>
      <w:pPr>
        <w:spacing w:after="20"/>
      </w:pPr>
    </w:p>
    <w:p>
      <w:pPr>
        <w:keepNext/>
        <w:spacing w:before="100" w:after="40" w:line="250" w:lineRule="auto"/>
      </w:pPr>
      <w:r>
        <w:rPr>
          <w:b/>
          <w:color w:val="123A5C"/>
        </w:rPr>
        <w:t xml:space="preserve">15. </w:t>
      </w:r>
      <w:r>
        <w:rPr>
          <w:b/>
        </w:rPr>
        <w:t>An asymptomatic 8-year-old has decreased height velocity. What is an appropriate initial laboratory test?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Random growth hormone level</w:t>
            </w:r>
          </w:p>
        </w:tc>
      </w:tr>
      <w:tr>
        <w:trPr>
          <w:cantSplit/>
        </w:trPr>
        <w:tc>
          <w:tcPr>
            <w:tcW w:type="dxa" w:w="9072"/>
          </w:tcPr>
          <w:p>
            <w:pPr>
              <w:keepNext/>
              <w:spacing w:before="0" w:after="0" w:line="240" w:lineRule="auto"/>
              <w:ind w:left="259"/>
            </w:pPr>
            <w:r>
              <w:rPr>
                <w:u w:val="single"/>
              </w:rPr>
              <w:t xml:space="preserve"> B. Thyroid-stimulating hormone</w:t>
            </w:r>
          </w:p>
        </w:tc>
      </w:tr>
      <w:tr>
        <w:trPr>
          <w:cantSplit/>
        </w:trPr>
        <w:tc>
          <w:tcPr>
            <w:tcW w:type="dxa" w:w="9072"/>
          </w:tcPr>
          <w:p>
            <w:pPr>
              <w:keepNext/>
              <w:spacing w:before="0" w:after="0" w:line="240" w:lineRule="auto"/>
              <w:ind w:left="259"/>
            </w:pPr>
            <w:r>
              <w:rPr>
                <w:u w:val="none"/>
              </w:rPr>
              <w:t xml:space="preserve"> C. Pituitary MRI</w:t>
            </w:r>
          </w:p>
        </w:tc>
      </w:tr>
      <w:tr>
        <w:trPr>
          <w:cantSplit/>
        </w:trPr>
        <w:tc>
          <w:tcPr>
            <w:tcW w:type="dxa" w:w="9072"/>
          </w:tcPr>
          <w:p>
            <w:pPr>
              <w:keepNext w:val="0"/>
              <w:spacing w:before="0" w:after="0" w:line="240" w:lineRule="auto"/>
              <w:ind w:left="259"/>
            </w:pPr>
            <w:r>
              <w:rPr>
                <w:u w:val="none"/>
              </w:rPr>
              <w:t xml:space="preserve"> D. Serum cortisol at midnight</w:t>
            </w:r>
          </w:p>
        </w:tc>
      </w:tr>
    </w:tbl>
    <w:p>
      <w:pPr>
        <w:spacing w:after="20"/>
      </w:pPr>
    </w:p>
    <w:p>
      <w:pPr>
        <w:keepNext/>
        <w:spacing w:before="100" w:after="40" w:line="250" w:lineRule="auto"/>
      </w:pPr>
      <w:r>
        <w:rPr>
          <w:b/>
          <w:color w:val="123A5C"/>
        </w:rPr>
        <w:t xml:space="preserve">16. </w:t>
      </w:r>
      <w:r>
        <w:rPr>
          <w:b/>
        </w:rPr>
        <w:t>A 7-year-old has poor growth, precocious puberty, polyuria, low free thyroxine, low IGF-1, and dilute urine. What is the best next investigation?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Bone age radiograph only</w:t>
            </w:r>
          </w:p>
        </w:tc>
      </w:tr>
      <w:tr>
        <w:trPr>
          <w:cantSplit/>
        </w:trPr>
        <w:tc>
          <w:tcPr>
            <w:tcW w:type="dxa" w:w="9072"/>
          </w:tcPr>
          <w:p>
            <w:pPr>
              <w:keepNext/>
              <w:spacing w:before="0" w:after="0" w:line="240" w:lineRule="auto"/>
              <w:ind w:left="259"/>
            </w:pPr>
            <w:r>
              <w:rPr>
                <w:u w:val="single"/>
              </w:rPr>
              <w:t xml:space="preserve"> B. Brain and pituitary MRI</w:t>
            </w:r>
          </w:p>
        </w:tc>
      </w:tr>
      <w:tr>
        <w:trPr>
          <w:cantSplit/>
        </w:trPr>
        <w:tc>
          <w:tcPr>
            <w:tcW w:type="dxa" w:w="9072"/>
          </w:tcPr>
          <w:p>
            <w:pPr>
              <w:keepNext/>
              <w:spacing w:before="0" w:after="0" w:line="240" w:lineRule="auto"/>
              <w:ind w:left="259"/>
            </w:pPr>
            <w:r>
              <w:rPr>
                <w:u w:val="none"/>
              </w:rPr>
              <w:t xml:space="preserve"> C. Fluid restriction</w:t>
            </w:r>
          </w:p>
        </w:tc>
      </w:tr>
      <w:tr>
        <w:trPr>
          <w:cantSplit/>
        </w:trPr>
        <w:tc>
          <w:tcPr>
            <w:tcW w:type="dxa" w:w="9072"/>
          </w:tcPr>
          <w:p>
            <w:pPr>
              <w:keepNext w:val="0"/>
              <w:spacing w:before="0" w:after="0" w:line="240" w:lineRule="auto"/>
              <w:ind w:left="259"/>
            </w:pPr>
            <w:r>
              <w:rPr>
                <w:u w:val="none"/>
              </w:rPr>
              <w:t xml:space="preserve"> D. Start growth hormone before imaging</w:t>
            </w:r>
          </w:p>
        </w:tc>
      </w:tr>
    </w:tbl>
    <w:p>
      <w:pPr>
        <w:spacing w:after="20"/>
      </w:pPr>
    </w:p>
    <w:p>
      <w:pPr>
        <w:keepNext/>
        <w:spacing w:before="100" w:after="40" w:line="250" w:lineRule="auto"/>
      </w:pPr>
      <w:r>
        <w:rPr>
          <w:b/>
          <w:color w:val="123A5C"/>
        </w:rPr>
        <w:t xml:space="preserve">17. </w:t>
      </w:r>
      <w:r>
        <w:rPr>
          <w:b/>
        </w:rPr>
        <w:t>A term newborn is discharged without routine screening and returns at 3 days with profound cyanosis and shock. Which screening could most likely have detected critical congenital heart disease earlier?</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Hearing screening</w:t>
            </w:r>
          </w:p>
        </w:tc>
      </w:tr>
      <w:tr>
        <w:trPr>
          <w:cantSplit/>
        </w:trPr>
        <w:tc>
          <w:tcPr>
            <w:tcW w:type="dxa" w:w="9072"/>
          </w:tcPr>
          <w:p>
            <w:pPr>
              <w:keepNext/>
              <w:spacing w:before="0" w:after="0" w:line="240" w:lineRule="auto"/>
              <w:ind w:left="259"/>
            </w:pPr>
            <w:r>
              <w:rPr>
                <w:u w:val="single"/>
              </w:rPr>
              <w:t xml:space="preserve"> B. Preductal and postductal pulse oximetry at 24 to 48 hours</w:t>
            </w:r>
          </w:p>
        </w:tc>
      </w:tr>
      <w:tr>
        <w:trPr>
          <w:cantSplit/>
        </w:trPr>
        <w:tc>
          <w:tcPr>
            <w:tcW w:type="dxa" w:w="9072"/>
          </w:tcPr>
          <w:p>
            <w:pPr>
              <w:keepNext/>
              <w:spacing w:before="0" w:after="0" w:line="240" w:lineRule="auto"/>
              <w:ind w:left="259"/>
            </w:pPr>
            <w:r>
              <w:rPr>
                <w:u w:val="none"/>
              </w:rPr>
              <w:t xml:space="preserve"> C. Newborn metabolic screening</w:t>
            </w:r>
          </w:p>
        </w:tc>
      </w:tr>
      <w:tr>
        <w:trPr>
          <w:cantSplit/>
        </w:trPr>
        <w:tc>
          <w:tcPr>
            <w:tcW w:type="dxa" w:w="9072"/>
          </w:tcPr>
          <w:p>
            <w:pPr>
              <w:keepNext w:val="0"/>
              <w:spacing w:before="0" w:after="0" w:line="240" w:lineRule="auto"/>
              <w:ind w:left="259"/>
            </w:pPr>
            <w:r>
              <w:rPr>
                <w:u w:val="none"/>
              </w:rPr>
              <w:t xml:space="preserve"> D. Transcutaneous bilirubin measurement</w:t>
            </w:r>
          </w:p>
        </w:tc>
      </w:tr>
    </w:tbl>
    <w:p>
      <w:pPr>
        <w:spacing w:after="20"/>
      </w:pPr>
    </w:p>
    <w:p>
      <w:pPr>
        <w:keepNext/>
        <w:spacing w:before="100" w:after="40" w:line="250" w:lineRule="auto"/>
      </w:pPr>
      <w:r>
        <w:rPr>
          <w:b/>
          <w:color w:val="123A5C"/>
        </w:rPr>
        <w:t xml:space="preserve">18. </w:t>
      </w:r>
      <w:r>
        <w:rPr>
          <w:b/>
        </w:rPr>
        <w:t>A breastfeeding parent asks whether discarding milk for 24 hours after cannabis use prevents infant exposure. Which statement is most accurate?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THC is rapidly cleared from milk within 6 hours</w:t>
            </w:r>
          </w:p>
        </w:tc>
      </w:tr>
      <w:tr>
        <w:trPr>
          <w:cantSplit/>
        </w:trPr>
        <w:tc>
          <w:tcPr>
            <w:tcW w:type="dxa" w:w="9072"/>
          </w:tcPr>
          <w:p>
            <w:pPr>
              <w:keepNext/>
              <w:spacing w:before="0" w:after="0" w:line="240" w:lineRule="auto"/>
              <w:ind w:left="259"/>
            </w:pPr>
            <w:r>
              <w:rPr>
                <w:u w:val="single"/>
              </w:rPr>
              <w:t xml:space="preserve"> B. THC may concentrate in breast milk and persist for days</w:t>
            </w:r>
          </w:p>
        </w:tc>
      </w:tr>
      <w:tr>
        <w:trPr>
          <w:cantSplit/>
        </w:trPr>
        <w:tc>
          <w:tcPr>
            <w:tcW w:type="dxa" w:w="9072"/>
          </w:tcPr>
          <w:p>
            <w:pPr>
              <w:keepNext/>
              <w:spacing w:before="0" w:after="0" w:line="240" w:lineRule="auto"/>
              <w:ind w:left="259"/>
            </w:pPr>
            <w:r>
              <w:rPr>
                <w:u w:val="none"/>
              </w:rPr>
              <w:t xml:space="preserve"> C. Cannabis use is recommended to improve milk supply</w:t>
            </w:r>
          </w:p>
        </w:tc>
      </w:tr>
      <w:tr>
        <w:trPr>
          <w:cantSplit/>
        </w:trPr>
        <w:tc>
          <w:tcPr>
            <w:tcW w:type="dxa" w:w="9072"/>
          </w:tcPr>
          <w:p>
            <w:pPr>
              <w:keepNext w:val="0"/>
              <w:spacing w:before="0" w:after="0" w:line="240" w:lineRule="auto"/>
              <w:ind w:left="259"/>
            </w:pPr>
            <w:r>
              <w:rPr>
                <w:u w:val="none"/>
              </w:rPr>
              <w:t xml:space="preserve"> D. Infant exposure is eliminated by freezing milk</w:t>
            </w:r>
          </w:p>
        </w:tc>
      </w:tr>
    </w:tbl>
    <w:p>
      <w:pPr>
        <w:spacing w:after="20"/>
      </w:pPr>
    </w:p>
    <w:p>
      <w:pPr>
        <w:keepNext/>
        <w:spacing w:before="100" w:after="40" w:line="250" w:lineRule="auto"/>
      </w:pPr>
      <w:r>
        <w:rPr>
          <w:b/>
          <w:color w:val="123A5C"/>
        </w:rPr>
        <w:t xml:space="preserve">19. </w:t>
      </w:r>
      <w:r>
        <w:rPr>
          <w:b/>
        </w:rPr>
        <w:t>A preterm neonate under a servo-controlled radiant warmer develops marked hypothermia, bradycardia, apnea, poor perfusion, and hypoglycemia. What equipment issue should be checked immediately?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Incorrect temperature-probe placement</w:t>
            </w:r>
          </w:p>
        </w:tc>
      </w:tr>
      <w:tr>
        <w:trPr>
          <w:cantSplit/>
        </w:trPr>
        <w:tc>
          <w:tcPr>
            <w:tcW w:type="dxa" w:w="9072"/>
          </w:tcPr>
          <w:p>
            <w:pPr>
              <w:keepNext/>
              <w:spacing w:before="0" w:after="0" w:line="240" w:lineRule="auto"/>
              <w:ind w:left="259"/>
            </w:pPr>
            <w:r>
              <w:rPr>
                <w:u w:val="none"/>
              </w:rPr>
              <w:t xml:space="preserve"> B. Pulse oximeter placement</w:t>
            </w:r>
          </w:p>
        </w:tc>
      </w:tr>
      <w:tr>
        <w:trPr>
          <w:cantSplit/>
        </w:trPr>
        <w:tc>
          <w:tcPr>
            <w:tcW w:type="dxa" w:w="9072"/>
          </w:tcPr>
          <w:p>
            <w:pPr>
              <w:keepNext/>
              <w:spacing w:before="0" w:after="0" w:line="240" w:lineRule="auto"/>
              <w:ind w:left="259"/>
            </w:pPr>
            <w:r>
              <w:rPr>
                <w:u w:val="none"/>
              </w:rPr>
              <w:t xml:space="preserve"> C. Umbilical catheter length</w:t>
            </w:r>
          </w:p>
        </w:tc>
      </w:tr>
      <w:tr>
        <w:trPr>
          <w:cantSplit/>
        </w:trPr>
        <w:tc>
          <w:tcPr>
            <w:tcW w:type="dxa" w:w="9072"/>
          </w:tcPr>
          <w:p>
            <w:pPr>
              <w:keepNext w:val="0"/>
              <w:spacing w:before="0" w:after="0" w:line="240" w:lineRule="auto"/>
              <w:ind w:left="259"/>
            </w:pPr>
            <w:r>
              <w:rPr>
                <w:u w:val="none"/>
              </w:rPr>
              <w:t xml:space="preserve"> D. Phototherapy intensity</w:t>
            </w:r>
          </w:p>
        </w:tc>
      </w:tr>
    </w:tbl>
    <w:p>
      <w:pPr>
        <w:spacing w:after="20"/>
      </w:pPr>
    </w:p>
    <w:p>
      <w:pPr>
        <w:keepNext/>
        <w:spacing w:before="100" w:after="40" w:line="250" w:lineRule="auto"/>
      </w:pPr>
      <w:r>
        <w:rPr>
          <w:b/>
          <w:color w:val="123A5C"/>
        </w:rPr>
        <w:t xml:space="preserve">20. </w:t>
      </w:r>
      <w:r>
        <w:rPr>
          <w:b/>
        </w:rPr>
        <w:t>A term infant with meconium aspiration has severe hypoxemia, a preductal-postductal saturation difference, and suspected persistent pulmonary hypertension. What is the best targeted therapy?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Inhaled nitric oxide</w:t>
            </w:r>
          </w:p>
        </w:tc>
      </w:tr>
      <w:tr>
        <w:trPr>
          <w:cantSplit/>
        </w:trPr>
        <w:tc>
          <w:tcPr>
            <w:tcW w:type="dxa" w:w="9072"/>
          </w:tcPr>
          <w:p>
            <w:pPr>
              <w:keepNext/>
              <w:spacing w:before="0" w:after="0" w:line="240" w:lineRule="auto"/>
              <w:ind w:left="259"/>
            </w:pPr>
            <w:r>
              <w:rPr>
                <w:u w:val="none"/>
              </w:rPr>
              <w:t xml:space="preserve"> B. Repeated surfactant only</w:t>
            </w:r>
          </w:p>
        </w:tc>
      </w:tr>
      <w:tr>
        <w:trPr>
          <w:cantSplit/>
        </w:trPr>
        <w:tc>
          <w:tcPr>
            <w:tcW w:type="dxa" w:w="9072"/>
          </w:tcPr>
          <w:p>
            <w:pPr>
              <w:keepNext/>
              <w:spacing w:before="0" w:after="0" w:line="240" w:lineRule="auto"/>
              <w:ind w:left="259"/>
            </w:pPr>
            <w:r>
              <w:rPr>
                <w:u w:val="none"/>
              </w:rPr>
              <w:t xml:space="preserve"> C. Oral sildenafil as the first emergency step</w:t>
            </w:r>
          </w:p>
        </w:tc>
      </w:tr>
      <w:tr>
        <w:trPr>
          <w:cantSplit/>
        </w:trPr>
        <w:tc>
          <w:tcPr>
            <w:tcW w:type="dxa" w:w="9072"/>
          </w:tcPr>
          <w:p>
            <w:pPr>
              <w:keepNext w:val="0"/>
              <w:spacing w:before="0" w:after="0" w:line="240" w:lineRule="auto"/>
              <w:ind w:left="259"/>
            </w:pPr>
            <w:r>
              <w:rPr>
                <w:u w:val="none"/>
              </w:rPr>
              <w:t xml:space="preserve"> D. Routine hyperventilation</w:t>
            </w:r>
          </w:p>
        </w:tc>
      </w:tr>
    </w:tbl>
    <w:p>
      <w:pPr>
        <w:spacing w:after="20"/>
      </w:pPr>
    </w:p>
    <w:p>
      <w:pPr>
        <w:keepNext/>
        <w:spacing w:before="100" w:after="40" w:line="250" w:lineRule="auto"/>
      </w:pPr>
      <w:r>
        <w:rPr>
          <w:b/>
          <w:color w:val="123A5C"/>
        </w:rPr>
        <w:t xml:space="preserve">21. </w:t>
      </w:r>
      <w:r>
        <w:rPr>
          <w:b/>
        </w:rPr>
        <w:t>A thriving 3-year-old has chronic watery nonbloody diarrhea and drinks large amounts of juice and sports drinks. What is the best initial management?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Eliminate sorbitol- and excess fructose-containing drinks</w:t>
            </w:r>
          </w:p>
        </w:tc>
      </w:tr>
      <w:tr>
        <w:trPr>
          <w:cantSplit/>
        </w:trPr>
        <w:tc>
          <w:tcPr>
            <w:tcW w:type="dxa" w:w="9072"/>
          </w:tcPr>
          <w:p>
            <w:pPr>
              <w:keepNext/>
              <w:spacing w:before="0" w:after="0" w:line="240" w:lineRule="auto"/>
              <w:ind w:left="259"/>
            </w:pPr>
            <w:r>
              <w:rPr>
                <w:u w:val="none"/>
              </w:rPr>
              <w:t xml:space="preserve"> B. Start loperamide</w:t>
            </w:r>
          </w:p>
        </w:tc>
      </w:tr>
      <w:tr>
        <w:trPr>
          <w:cantSplit/>
        </w:trPr>
        <w:tc>
          <w:tcPr>
            <w:tcW w:type="dxa" w:w="9072"/>
          </w:tcPr>
          <w:p>
            <w:pPr>
              <w:keepNext/>
              <w:spacing w:before="0" w:after="0" w:line="240" w:lineRule="auto"/>
              <w:ind w:left="259"/>
            </w:pPr>
            <w:r>
              <w:rPr>
                <w:u w:val="none"/>
              </w:rPr>
              <w:t xml:space="preserve"> C. Begin a gluten-free diet</w:t>
            </w:r>
          </w:p>
        </w:tc>
      </w:tr>
      <w:tr>
        <w:trPr>
          <w:cantSplit/>
        </w:trPr>
        <w:tc>
          <w:tcPr>
            <w:tcW w:type="dxa" w:w="9072"/>
          </w:tcPr>
          <w:p>
            <w:pPr>
              <w:keepNext w:val="0"/>
              <w:spacing w:before="0" w:after="0" w:line="240" w:lineRule="auto"/>
              <w:ind w:left="259"/>
            </w:pPr>
            <w:r>
              <w:rPr>
                <w:u w:val="none"/>
              </w:rPr>
              <w:t xml:space="preserve"> D. Give empiric antibiotics</w:t>
            </w:r>
          </w:p>
        </w:tc>
      </w:tr>
    </w:tbl>
    <w:p>
      <w:pPr>
        <w:spacing w:after="20"/>
      </w:pPr>
    </w:p>
    <w:p>
      <w:pPr>
        <w:keepNext/>
        <w:spacing w:before="100" w:after="40" w:line="250" w:lineRule="auto"/>
      </w:pPr>
      <w:r>
        <w:rPr>
          <w:b/>
          <w:color w:val="123A5C"/>
        </w:rPr>
        <w:t xml:space="preserve">22. </w:t>
      </w:r>
      <w:r>
        <w:rPr>
          <w:b/>
        </w:rPr>
        <w:t>A 9-month-old has a choledochal cyst confirmed by ultrasonography. What is the best management?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Repeat ultrasonography in one year</w:t>
            </w:r>
          </w:p>
        </w:tc>
      </w:tr>
      <w:tr>
        <w:trPr>
          <w:cantSplit/>
        </w:trPr>
        <w:tc>
          <w:tcPr>
            <w:tcW w:type="dxa" w:w="9072"/>
          </w:tcPr>
          <w:p>
            <w:pPr>
              <w:keepNext/>
              <w:spacing w:before="0" w:after="0" w:line="240" w:lineRule="auto"/>
              <w:ind w:left="259"/>
            </w:pPr>
            <w:r>
              <w:rPr>
                <w:u w:val="single"/>
              </w:rPr>
              <w:t xml:space="preserve"> B. Prompt surgical consultation</w:t>
            </w:r>
          </w:p>
        </w:tc>
      </w:tr>
      <w:tr>
        <w:trPr>
          <w:cantSplit/>
        </w:trPr>
        <w:tc>
          <w:tcPr>
            <w:tcW w:type="dxa" w:w="9072"/>
          </w:tcPr>
          <w:p>
            <w:pPr>
              <w:keepNext/>
              <w:spacing w:before="0" w:after="0" w:line="240" w:lineRule="auto"/>
              <w:ind w:left="259"/>
            </w:pPr>
            <w:r>
              <w:rPr>
                <w:u w:val="none"/>
              </w:rPr>
              <w:t xml:space="preserve"> C. No treatment if asymptomatic</w:t>
            </w:r>
          </w:p>
        </w:tc>
      </w:tr>
      <w:tr>
        <w:trPr>
          <w:cantSplit/>
        </w:trPr>
        <w:tc>
          <w:tcPr>
            <w:tcW w:type="dxa" w:w="9072"/>
          </w:tcPr>
          <w:p>
            <w:pPr>
              <w:keepNext w:val="0"/>
              <w:spacing w:before="0" w:after="0" w:line="240" w:lineRule="auto"/>
              <w:ind w:left="259"/>
            </w:pPr>
            <w:r>
              <w:rPr>
                <w:u w:val="none"/>
              </w:rPr>
              <w:t xml:space="preserve"> D. Long-term proton-pump inhibitor therapy</w:t>
            </w:r>
          </w:p>
        </w:tc>
      </w:tr>
    </w:tbl>
    <w:p>
      <w:pPr>
        <w:spacing w:after="20"/>
      </w:pPr>
    </w:p>
    <w:p>
      <w:pPr>
        <w:keepNext/>
        <w:spacing w:before="100" w:after="40" w:line="250" w:lineRule="auto"/>
      </w:pPr>
      <w:r>
        <w:rPr>
          <w:b/>
          <w:color w:val="123A5C"/>
        </w:rPr>
        <w:t xml:space="preserve">23. </w:t>
      </w:r>
      <w:r>
        <w:rPr>
          <w:b/>
        </w:rPr>
        <w:t>A well-growing child with brief self-limited abdominal pain has positive serum Helicobacter pylori antibodies but no features of peptic ulcer disease. What is the best next step?</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Start quadruple therapy</w:t>
            </w:r>
          </w:p>
        </w:tc>
      </w:tr>
      <w:tr>
        <w:trPr>
          <w:cantSplit/>
        </w:trPr>
        <w:tc>
          <w:tcPr>
            <w:tcW w:type="dxa" w:w="9072"/>
          </w:tcPr>
          <w:p>
            <w:pPr>
              <w:keepNext/>
              <w:spacing w:before="0" w:after="0" w:line="240" w:lineRule="auto"/>
              <w:ind w:left="259"/>
            </w:pPr>
            <w:r>
              <w:rPr>
                <w:u w:val="none"/>
              </w:rPr>
              <w:t xml:space="preserve"> B. Perform endoscopy</w:t>
            </w:r>
          </w:p>
        </w:tc>
      </w:tr>
      <w:tr>
        <w:trPr>
          <w:cantSplit/>
        </w:trPr>
        <w:tc>
          <w:tcPr>
            <w:tcW w:type="dxa" w:w="9072"/>
          </w:tcPr>
          <w:p>
            <w:pPr>
              <w:keepNext/>
              <w:spacing w:before="0" w:after="0" w:line="240" w:lineRule="auto"/>
              <w:ind w:left="259"/>
            </w:pPr>
            <w:r>
              <w:rPr>
                <w:u w:val="single"/>
              </w:rPr>
              <w:t xml:space="preserve"> C. Provide reassurance and avoid further H pylori testing</w:t>
            </w:r>
          </w:p>
        </w:tc>
      </w:tr>
      <w:tr>
        <w:trPr>
          <w:cantSplit/>
        </w:trPr>
        <w:tc>
          <w:tcPr>
            <w:tcW w:type="dxa" w:w="9072"/>
          </w:tcPr>
          <w:p>
            <w:pPr>
              <w:keepNext w:val="0"/>
              <w:spacing w:before="0" w:after="0" w:line="240" w:lineRule="auto"/>
              <w:ind w:left="259"/>
            </w:pPr>
            <w:r>
              <w:rPr>
                <w:u w:val="none"/>
              </w:rPr>
              <w:t xml:space="preserve"> D. Repeat antibody testing in 2 weeks</w:t>
            </w:r>
          </w:p>
        </w:tc>
      </w:tr>
    </w:tbl>
    <w:p>
      <w:pPr>
        <w:spacing w:after="20"/>
      </w:pPr>
    </w:p>
    <w:p>
      <w:r>
        <w:br w:type="page"/>
      </w:r>
    </w:p>
    <w:p>
      <w:pPr>
        <w:keepNext/>
        <w:spacing w:before="100" w:after="40" w:line="250" w:lineRule="auto"/>
      </w:pPr>
      <w:r>
        <w:rPr>
          <w:b/>
          <w:color w:val="123A5C"/>
        </w:rPr>
        <w:t xml:space="preserve">24. </w:t>
      </w:r>
      <w:r>
        <w:rPr>
          <w:b/>
        </w:rPr>
        <w:t>An overweight adolescent has postprandial right upper-quadrant pain, direct hyperbilirubinemia, and elevated gamma-glutamyl transferase. What is the best initial imaging test?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Liver and gallbladder ultrasonography</w:t>
            </w:r>
          </w:p>
        </w:tc>
      </w:tr>
      <w:tr>
        <w:trPr>
          <w:cantSplit/>
        </w:trPr>
        <w:tc>
          <w:tcPr>
            <w:tcW w:type="dxa" w:w="9072"/>
          </w:tcPr>
          <w:p>
            <w:pPr>
              <w:keepNext/>
              <w:spacing w:before="0" w:after="0" w:line="240" w:lineRule="auto"/>
              <w:ind w:left="259"/>
            </w:pPr>
            <w:r>
              <w:rPr>
                <w:u w:val="none"/>
              </w:rPr>
              <w:t xml:space="preserve"> B. ERCP</w:t>
            </w:r>
          </w:p>
        </w:tc>
      </w:tr>
      <w:tr>
        <w:trPr>
          <w:cantSplit/>
        </w:trPr>
        <w:tc>
          <w:tcPr>
            <w:tcW w:type="dxa" w:w="9072"/>
          </w:tcPr>
          <w:p>
            <w:pPr>
              <w:keepNext/>
              <w:spacing w:before="0" w:after="0" w:line="240" w:lineRule="auto"/>
              <w:ind w:left="259"/>
            </w:pPr>
            <w:r>
              <w:rPr>
                <w:u w:val="none"/>
              </w:rPr>
              <w:t xml:space="preserve"> C. MRCP</w:t>
            </w:r>
          </w:p>
        </w:tc>
      </w:tr>
      <w:tr>
        <w:trPr>
          <w:cantSplit/>
        </w:trPr>
        <w:tc>
          <w:tcPr>
            <w:tcW w:type="dxa" w:w="9072"/>
          </w:tcPr>
          <w:p>
            <w:pPr>
              <w:keepNext w:val="0"/>
              <w:spacing w:before="0" w:after="0" w:line="240" w:lineRule="auto"/>
              <w:ind w:left="259"/>
            </w:pPr>
            <w:r>
              <w:rPr>
                <w:u w:val="none"/>
              </w:rPr>
              <w:t xml:space="preserve"> D. Hepatobiliary scintigraphy</w:t>
            </w:r>
          </w:p>
        </w:tc>
      </w:tr>
    </w:tbl>
    <w:p>
      <w:pPr>
        <w:spacing w:after="20"/>
      </w:pPr>
    </w:p>
    <w:p>
      <w:pPr>
        <w:keepNext/>
        <w:spacing w:before="100" w:after="40" w:line="250" w:lineRule="auto"/>
      </w:pPr>
      <w:r>
        <w:rPr>
          <w:b/>
          <w:color w:val="123A5C"/>
        </w:rPr>
        <w:t xml:space="preserve">25. </w:t>
      </w:r>
      <w:r>
        <w:rPr>
          <w:b/>
        </w:rPr>
        <w:t>An infant accidentally receives ten times the recommended vitamin D dose for one month and develops poor feeding, hypotonia, and polyuria. Which laboratory abnormality is most likely?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Hypocalcemia</w:t>
            </w:r>
          </w:p>
        </w:tc>
      </w:tr>
      <w:tr>
        <w:trPr>
          <w:cantSplit/>
        </w:trPr>
        <w:tc>
          <w:tcPr>
            <w:tcW w:type="dxa" w:w="9072"/>
          </w:tcPr>
          <w:p>
            <w:pPr>
              <w:keepNext/>
              <w:spacing w:before="0" w:after="0" w:line="240" w:lineRule="auto"/>
              <w:ind w:left="259"/>
            </w:pPr>
            <w:r>
              <w:rPr>
                <w:u w:val="single"/>
              </w:rPr>
              <w:t xml:space="preserve"> B. Hypercalcemia</w:t>
            </w:r>
          </w:p>
        </w:tc>
      </w:tr>
      <w:tr>
        <w:trPr>
          <w:cantSplit/>
        </w:trPr>
        <w:tc>
          <w:tcPr>
            <w:tcW w:type="dxa" w:w="9072"/>
          </w:tcPr>
          <w:p>
            <w:pPr>
              <w:keepNext/>
              <w:spacing w:before="0" w:after="0" w:line="240" w:lineRule="auto"/>
              <w:ind w:left="259"/>
            </w:pPr>
            <w:r>
              <w:rPr>
                <w:u w:val="none"/>
              </w:rPr>
              <w:t xml:space="preserve"> C. High parathyroid hormone</w:t>
            </w:r>
          </w:p>
        </w:tc>
      </w:tr>
      <w:tr>
        <w:trPr>
          <w:cantSplit/>
        </w:trPr>
        <w:tc>
          <w:tcPr>
            <w:tcW w:type="dxa" w:w="9072"/>
          </w:tcPr>
          <w:p>
            <w:pPr>
              <w:keepNext w:val="0"/>
              <w:spacing w:before="0" w:after="0" w:line="240" w:lineRule="auto"/>
              <w:ind w:left="259"/>
            </w:pPr>
            <w:r>
              <w:rPr>
                <w:u w:val="none"/>
              </w:rPr>
              <w:t xml:space="preserve"> D. Hypophosphatemia</w:t>
            </w:r>
          </w:p>
        </w:tc>
      </w:tr>
    </w:tbl>
    <w:p>
      <w:pPr>
        <w:spacing w:after="20"/>
      </w:pPr>
    </w:p>
    <w:p>
      <w:pPr>
        <w:keepNext/>
        <w:spacing w:before="100" w:after="40" w:line="250" w:lineRule="auto"/>
      </w:pPr>
      <w:r>
        <w:rPr>
          <w:b/>
          <w:color w:val="123A5C"/>
        </w:rPr>
        <w:t xml:space="preserve">26. </w:t>
      </w:r>
      <w:r>
        <w:rPr>
          <w:b/>
        </w:rPr>
        <w:t>A growth-restricted newborn has micrognathia, clenched hands with overlapping fingers, rocker-bottom feet, a ventricular septal defect, and a horseshoe kidney. What is the most likely diagnosis?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Trisomy 13</w:t>
            </w:r>
          </w:p>
        </w:tc>
      </w:tr>
      <w:tr>
        <w:trPr>
          <w:cantSplit/>
        </w:trPr>
        <w:tc>
          <w:tcPr>
            <w:tcW w:type="dxa" w:w="9072"/>
          </w:tcPr>
          <w:p>
            <w:pPr>
              <w:keepNext/>
              <w:spacing w:before="0" w:after="0" w:line="240" w:lineRule="auto"/>
              <w:ind w:left="259"/>
            </w:pPr>
            <w:r>
              <w:rPr>
                <w:u w:val="single"/>
              </w:rPr>
              <w:t xml:space="preserve"> B. Trisomy 18</w:t>
            </w:r>
          </w:p>
        </w:tc>
      </w:tr>
      <w:tr>
        <w:trPr>
          <w:cantSplit/>
        </w:trPr>
        <w:tc>
          <w:tcPr>
            <w:tcW w:type="dxa" w:w="9072"/>
          </w:tcPr>
          <w:p>
            <w:pPr>
              <w:keepNext/>
              <w:spacing w:before="0" w:after="0" w:line="240" w:lineRule="auto"/>
              <w:ind w:left="259"/>
            </w:pPr>
            <w:r>
              <w:rPr>
                <w:u w:val="none"/>
              </w:rPr>
              <w:t xml:space="preserve"> C. Trisomy 21</w:t>
            </w:r>
          </w:p>
        </w:tc>
      </w:tr>
      <w:tr>
        <w:trPr>
          <w:cantSplit/>
        </w:trPr>
        <w:tc>
          <w:tcPr>
            <w:tcW w:type="dxa" w:w="9072"/>
          </w:tcPr>
          <w:p>
            <w:pPr>
              <w:keepNext w:val="0"/>
              <w:spacing w:before="0" w:after="0" w:line="240" w:lineRule="auto"/>
              <w:ind w:left="259"/>
            </w:pPr>
            <w:r>
              <w:rPr>
                <w:u w:val="none"/>
              </w:rPr>
              <w:t xml:space="preserve"> D. Turner syndrome</w:t>
            </w:r>
          </w:p>
        </w:tc>
      </w:tr>
    </w:tbl>
    <w:p>
      <w:pPr>
        <w:spacing w:after="20"/>
      </w:pPr>
    </w:p>
    <w:p>
      <w:pPr>
        <w:keepNext/>
        <w:spacing w:before="100" w:after="40" w:line="250" w:lineRule="auto"/>
      </w:pPr>
      <w:r>
        <w:rPr>
          <w:b/>
          <w:color w:val="123A5C"/>
        </w:rPr>
        <w:t xml:space="preserve">27. </w:t>
      </w:r>
      <w:r>
        <w:rPr>
          <w:b/>
        </w:rPr>
        <w:t>A 3-day-old develops vomiting, lethargy, hypoglycemia, metabolic acidosis, jaundice, and a positive urine reducing substance after milk feeds. Ammonia is normal. What is the best immediate dietary change?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Stop all protein intake</w:t>
            </w:r>
          </w:p>
        </w:tc>
      </w:tr>
      <w:tr>
        <w:trPr>
          <w:cantSplit/>
        </w:trPr>
        <w:tc>
          <w:tcPr>
            <w:tcW w:type="dxa" w:w="9072"/>
          </w:tcPr>
          <w:p>
            <w:pPr>
              <w:keepNext/>
              <w:spacing w:before="0" w:after="0" w:line="240" w:lineRule="auto"/>
              <w:ind w:left="259"/>
            </w:pPr>
            <w:r>
              <w:rPr>
                <w:u w:val="single"/>
              </w:rPr>
              <w:t xml:space="preserve"> B. Switch to a soy-based lactose-free formula</w:t>
            </w:r>
          </w:p>
        </w:tc>
      </w:tr>
      <w:tr>
        <w:trPr>
          <w:cantSplit/>
        </w:trPr>
        <w:tc>
          <w:tcPr>
            <w:tcW w:type="dxa" w:w="9072"/>
          </w:tcPr>
          <w:p>
            <w:pPr>
              <w:keepNext/>
              <w:spacing w:before="0" w:after="0" w:line="240" w:lineRule="auto"/>
              <w:ind w:left="259"/>
            </w:pPr>
            <w:r>
              <w:rPr>
                <w:u w:val="none"/>
              </w:rPr>
              <w:t xml:space="preserve"> C. Add uncooked cornstarch</w:t>
            </w:r>
          </w:p>
        </w:tc>
      </w:tr>
      <w:tr>
        <w:trPr>
          <w:cantSplit/>
        </w:trPr>
        <w:tc>
          <w:tcPr>
            <w:tcW w:type="dxa" w:w="9072"/>
          </w:tcPr>
          <w:p>
            <w:pPr>
              <w:keepNext w:val="0"/>
              <w:spacing w:before="0" w:after="0" w:line="240" w:lineRule="auto"/>
              <w:ind w:left="259"/>
            </w:pPr>
            <w:r>
              <w:rPr>
                <w:u w:val="none"/>
              </w:rPr>
              <w:t xml:space="preserve"> D. Continue breast milk and add glucose water</w:t>
            </w:r>
          </w:p>
        </w:tc>
      </w:tr>
    </w:tbl>
    <w:p>
      <w:pPr>
        <w:spacing w:after="20"/>
      </w:pPr>
    </w:p>
    <w:p>
      <w:pPr>
        <w:keepNext/>
        <w:spacing w:before="100" w:after="40" w:line="250" w:lineRule="auto"/>
      </w:pPr>
      <w:r>
        <w:rPr>
          <w:b/>
          <w:color w:val="123A5C"/>
        </w:rPr>
        <w:t xml:space="preserve">28. </w:t>
      </w:r>
      <w:r>
        <w:rPr>
          <w:b/>
        </w:rPr>
        <w:t>A newborn has cleft palate, tetralogy of Fallot, hypocalcemia, and an absent thymic shadow. Which test can confirm the suspected 22q11.2 deletion?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Methylation analysis</w:t>
            </w:r>
          </w:p>
        </w:tc>
      </w:tr>
      <w:tr>
        <w:trPr>
          <w:cantSplit/>
        </w:trPr>
        <w:tc>
          <w:tcPr>
            <w:tcW w:type="dxa" w:w="9072"/>
          </w:tcPr>
          <w:p>
            <w:pPr>
              <w:keepNext/>
              <w:spacing w:before="0" w:after="0" w:line="240" w:lineRule="auto"/>
              <w:ind w:left="259"/>
            </w:pPr>
            <w:r>
              <w:rPr>
                <w:u w:val="single"/>
              </w:rPr>
              <w:t xml:space="preserve"> B. Fluorescence in situ hybridization</w:t>
            </w:r>
          </w:p>
        </w:tc>
      </w:tr>
      <w:tr>
        <w:trPr>
          <w:cantSplit/>
        </w:trPr>
        <w:tc>
          <w:tcPr>
            <w:tcW w:type="dxa" w:w="9072"/>
          </w:tcPr>
          <w:p>
            <w:pPr>
              <w:keepNext/>
              <w:spacing w:before="0" w:after="0" w:line="240" w:lineRule="auto"/>
              <w:ind w:left="259"/>
            </w:pPr>
            <w:r>
              <w:rPr>
                <w:u w:val="none"/>
              </w:rPr>
              <w:t xml:space="preserve"> C. Trinucleotide repeat testing</w:t>
            </w:r>
          </w:p>
        </w:tc>
      </w:tr>
      <w:tr>
        <w:trPr>
          <w:cantSplit/>
        </w:trPr>
        <w:tc>
          <w:tcPr>
            <w:tcW w:type="dxa" w:w="9072"/>
          </w:tcPr>
          <w:p>
            <w:pPr>
              <w:keepNext w:val="0"/>
              <w:spacing w:before="0" w:after="0" w:line="240" w:lineRule="auto"/>
              <w:ind w:left="259"/>
            </w:pPr>
            <w:r>
              <w:rPr>
                <w:u w:val="none"/>
              </w:rPr>
              <w:t xml:space="preserve"> D. Hemoglobin electrophoresis</w:t>
            </w:r>
          </w:p>
        </w:tc>
      </w:tr>
    </w:tbl>
    <w:p>
      <w:pPr>
        <w:spacing w:after="20"/>
      </w:pPr>
    </w:p>
    <w:p>
      <w:r>
        <w:br w:type="page"/>
      </w:r>
    </w:p>
    <w:p>
      <w:pPr>
        <w:keepNext/>
        <w:spacing w:before="100" w:after="40" w:line="250" w:lineRule="auto"/>
      </w:pPr>
      <w:r>
        <w:rPr>
          <w:b/>
          <w:color w:val="123A5C"/>
        </w:rPr>
        <w:t xml:space="preserve">29. </w:t>
      </w:r>
      <w:r>
        <w:rPr>
          <w:b/>
        </w:rPr>
        <w:t>A child with sickle cell disease develops a vaso-occlusive pain episode after treatment for wheezing. Which recent medication may have contributed?</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Amoxicillin</w:t>
            </w:r>
          </w:p>
        </w:tc>
      </w:tr>
      <w:tr>
        <w:trPr>
          <w:cantSplit/>
        </w:trPr>
        <w:tc>
          <w:tcPr>
            <w:tcW w:type="dxa" w:w="9072"/>
          </w:tcPr>
          <w:p>
            <w:pPr>
              <w:keepNext/>
              <w:spacing w:before="0" w:after="0" w:line="240" w:lineRule="auto"/>
              <w:ind w:left="259"/>
            </w:pPr>
            <w:r>
              <w:rPr>
                <w:u w:val="none"/>
              </w:rPr>
              <w:t xml:space="preserve"> B. Ibuprofen</w:t>
            </w:r>
          </w:p>
        </w:tc>
      </w:tr>
      <w:tr>
        <w:trPr>
          <w:cantSplit/>
        </w:trPr>
        <w:tc>
          <w:tcPr>
            <w:tcW w:type="dxa" w:w="9072"/>
          </w:tcPr>
          <w:p>
            <w:pPr>
              <w:keepNext/>
              <w:spacing w:before="0" w:after="0" w:line="240" w:lineRule="auto"/>
              <w:ind w:left="259"/>
            </w:pPr>
            <w:r>
              <w:rPr>
                <w:u w:val="none"/>
              </w:rPr>
              <w:t xml:space="preserve"> C. Oxycodone</w:t>
            </w:r>
          </w:p>
        </w:tc>
      </w:tr>
      <w:tr>
        <w:trPr>
          <w:cantSplit/>
        </w:trPr>
        <w:tc>
          <w:tcPr>
            <w:tcW w:type="dxa" w:w="9072"/>
          </w:tcPr>
          <w:p>
            <w:pPr>
              <w:keepNext w:val="0"/>
              <w:spacing w:before="0" w:after="0" w:line="240" w:lineRule="auto"/>
              <w:ind w:left="259"/>
            </w:pPr>
            <w:r>
              <w:rPr>
                <w:u w:val="single"/>
              </w:rPr>
              <w:t xml:space="preserve"> D. Systemic prednisone</w:t>
            </w:r>
          </w:p>
        </w:tc>
      </w:tr>
    </w:tbl>
    <w:p>
      <w:pPr>
        <w:spacing w:after="20"/>
      </w:pPr>
    </w:p>
    <w:p>
      <w:pPr>
        <w:keepNext/>
        <w:spacing w:before="100" w:after="40" w:line="250" w:lineRule="auto"/>
      </w:pPr>
      <w:r>
        <w:rPr>
          <w:b/>
          <w:color w:val="123A5C"/>
        </w:rPr>
        <w:t xml:space="preserve">30. </w:t>
      </w:r>
      <w:r>
        <w:rPr>
          <w:b/>
        </w:rPr>
        <w:t>An adolescent has a painless firm testicular mass. What is the best initial imaging study?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Scrotal ultrasonography with Doppler</w:t>
            </w:r>
          </w:p>
        </w:tc>
      </w:tr>
      <w:tr>
        <w:trPr>
          <w:cantSplit/>
        </w:trPr>
        <w:tc>
          <w:tcPr>
            <w:tcW w:type="dxa" w:w="9072"/>
          </w:tcPr>
          <w:p>
            <w:pPr>
              <w:keepNext/>
              <w:spacing w:before="0" w:after="0" w:line="240" w:lineRule="auto"/>
              <w:ind w:left="259"/>
            </w:pPr>
            <w:r>
              <w:rPr>
                <w:u w:val="none"/>
              </w:rPr>
              <w:t xml:space="preserve"> B. CT of the chest, abdomen, and pelvis</w:t>
            </w:r>
          </w:p>
        </w:tc>
      </w:tr>
      <w:tr>
        <w:trPr>
          <w:cantSplit/>
        </w:trPr>
        <w:tc>
          <w:tcPr>
            <w:tcW w:type="dxa" w:w="9072"/>
          </w:tcPr>
          <w:p>
            <w:pPr>
              <w:keepNext/>
              <w:spacing w:before="0" w:after="0" w:line="240" w:lineRule="auto"/>
              <w:ind w:left="259"/>
            </w:pPr>
            <w:r>
              <w:rPr>
                <w:u w:val="none"/>
              </w:rPr>
              <w:t xml:space="preserve"> C. PET-CT</w:t>
            </w:r>
          </w:p>
        </w:tc>
      </w:tr>
      <w:tr>
        <w:trPr>
          <w:cantSplit/>
        </w:trPr>
        <w:tc>
          <w:tcPr>
            <w:tcW w:type="dxa" w:w="9072"/>
          </w:tcPr>
          <w:p>
            <w:pPr>
              <w:keepNext w:val="0"/>
              <w:spacing w:before="0" w:after="0" w:line="240" w:lineRule="auto"/>
              <w:ind w:left="259"/>
            </w:pPr>
            <w:r>
              <w:rPr>
                <w:u w:val="none"/>
              </w:rPr>
              <w:t xml:space="preserve"> D. Pelvic radiography</w:t>
            </w:r>
          </w:p>
        </w:tc>
      </w:tr>
    </w:tbl>
    <w:p>
      <w:pPr>
        <w:spacing w:after="20"/>
      </w:pPr>
    </w:p>
    <w:p>
      <w:pPr>
        <w:keepNext/>
        <w:spacing w:before="100" w:after="40" w:line="250" w:lineRule="auto"/>
      </w:pPr>
      <w:r>
        <w:rPr>
          <w:b/>
          <w:color w:val="123A5C"/>
        </w:rPr>
        <w:t xml:space="preserve">31. </w:t>
      </w:r>
      <w:r>
        <w:rPr>
          <w:b/>
        </w:rPr>
        <w:t>A well child has persistent soft, mobile, nontender cervical lymph nodes without systemic symptoms. What is the preferred initial imaging test if imaging is needed?</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Neck ultrasonography</w:t>
            </w:r>
          </w:p>
        </w:tc>
      </w:tr>
      <w:tr>
        <w:trPr>
          <w:cantSplit/>
        </w:trPr>
        <w:tc>
          <w:tcPr>
            <w:tcW w:type="dxa" w:w="9072"/>
          </w:tcPr>
          <w:p>
            <w:pPr>
              <w:keepNext/>
              <w:spacing w:before="0" w:after="0" w:line="240" w:lineRule="auto"/>
              <w:ind w:left="259"/>
            </w:pPr>
            <w:r>
              <w:rPr>
                <w:u w:val="none"/>
              </w:rPr>
              <w:t xml:space="preserve"> B. Neck CT with contrast</w:t>
            </w:r>
          </w:p>
        </w:tc>
      </w:tr>
      <w:tr>
        <w:trPr>
          <w:cantSplit/>
        </w:trPr>
        <w:tc>
          <w:tcPr>
            <w:tcW w:type="dxa" w:w="9072"/>
          </w:tcPr>
          <w:p>
            <w:pPr>
              <w:keepNext/>
              <w:spacing w:before="0" w:after="0" w:line="240" w:lineRule="auto"/>
              <w:ind w:left="259"/>
            </w:pPr>
            <w:r>
              <w:rPr>
                <w:u w:val="none"/>
              </w:rPr>
              <w:t xml:space="preserve"> C. Neck MRI</w:t>
            </w:r>
          </w:p>
        </w:tc>
      </w:tr>
      <w:tr>
        <w:trPr>
          <w:cantSplit/>
        </w:trPr>
        <w:tc>
          <w:tcPr>
            <w:tcW w:type="dxa" w:w="9072"/>
          </w:tcPr>
          <w:p>
            <w:pPr>
              <w:keepNext w:val="0"/>
              <w:spacing w:before="0" w:after="0" w:line="240" w:lineRule="auto"/>
              <w:ind w:left="259"/>
            </w:pPr>
            <w:r>
              <w:rPr>
                <w:u w:val="none"/>
              </w:rPr>
              <w:t xml:space="preserve"> D. PET-CT</w:t>
            </w:r>
          </w:p>
        </w:tc>
      </w:tr>
    </w:tbl>
    <w:p>
      <w:pPr>
        <w:spacing w:after="20"/>
      </w:pPr>
    </w:p>
    <w:p>
      <w:pPr>
        <w:keepNext/>
        <w:spacing w:before="100" w:after="40" w:line="250" w:lineRule="auto"/>
      </w:pPr>
      <w:r>
        <w:rPr>
          <w:b/>
          <w:color w:val="123A5C"/>
        </w:rPr>
        <w:t xml:space="preserve">32. </w:t>
      </w:r>
      <w:r>
        <w:rPr>
          <w:b/>
        </w:rPr>
        <w:t>A 7-month-old former 26-week preterm infant has received routine vaccines except live vaccines and is seen during influenza season. Which vaccine should be given now?</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Influenza vaccine</w:t>
            </w:r>
          </w:p>
        </w:tc>
      </w:tr>
      <w:tr>
        <w:trPr>
          <w:cantSplit/>
        </w:trPr>
        <w:tc>
          <w:tcPr>
            <w:tcW w:type="dxa" w:w="9072"/>
          </w:tcPr>
          <w:p>
            <w:pPr>
              <w:keepNext/>
              <w:spacing w:before="0" w:after="0" w:line="240" w:lineRule="auto"/>
              <w:ind w:left="259"/>
            </w:pPr>
            <w:r>
              <w:rPr>
                <w:u w:val="none"/>
              </w:rPr>
              <w:t xml:space="preserve"> B. Rotavirus vaccine</w:t>
            </w:r>
          </w:p>
        </w:tc>
      </w:tr>
      <w:tr>
        <w:trPr>
          <w:cantSplit/>
        </w:trPr>
        <w:tc>
          <w:tcPr>
            <w:tcW w:type="dxa" w:w="9072"/>
          </w:tcPr>
          <w:p>
            <w:pPr>
              <w:keepNext/>
              <w:spacing w:before="0" w:after="0" w:line="240" w:lineRule="auto"/>
              <w:ind w:left="259"/>
            </w:pPr>
            <w:r>
              <w:rPr>
                <w:u w:val="none"/>
              </w:rPr>
              <w:t xml:space="preserve"> C. BCG vaccine</w:t>
            </w:r>
          </w:p>
        </w:tc>
      </w:tr>
      <w:tr>
        <w:trPr>
          <w:cantSplit/>
        </w:trPr>
        <w:tc>
          <w:tcPr>
            <w:tcW w:type="dxa" w:w="9072"/>
          </w:tcPr>
          <w:p>
            <w:pPr>
              <w:keepNext w:val="0"/>
              <w:spacing w:before="0" w:after="0" w:line="240" w:lineRule="auto"/>
              <w:ind w:left="259"/>
            </w:pPr>
            <w:r>
              <w:rPr>
                <w:u w:val="none"/>
              </w:rPr>
              <w:t xml:space="preserve"> D. No vaccines until 12 months corrected age</w:t>
            </w:r>
          </w:p>
        </w:tc>
      </w:tr>
    </w:tbl>
    <w:p>
      <w:pPr>
        <w:spacing w:after="20"/>
      </w:pPr>
    </w:p>
    <w:p>
      <w:pPr>
        <w:keepNext/>
        <w:spacing w:before="100" w:after="40" w:line="250" w:lineRule="auto"/>
      </w:pPr>
      <w:r>
        <w:rPr>
          <w:b/>
          <w:color w:val="123A5C"/>
        </w:rPr>
        <w:t xml:space="preserve">33. </w:t>
      </w:r>
      <w:r>
        <w:rPr>
          <w:b/>
        </w:rPr>
        <w:t>A preterm infant develops sepsis-like illness after starting expressed breast milk. Saliva is positive for cytomegalovirus, but newborn CMV screening was negative. Which test best confirms current infection?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Serum CMV IgG</w:t>
            </w:r>
          </w:p>
        </w:tc>
      </w:tr>
      <w:tr>
        <w:trPr>
          <w:cantSplit/>
        </w:trPr>
        <w:tc>
          <w:tcPr>
            <w:tcW w:type="dxa" w:w="9072"/>
          </w:tcPr>
          <w:p>
            <w:pPr>
              <w:keepNext/>
              <w:spacing w:before="0" w:after="0" w:line="240" w:lineRule="auto"/>
              <w:ind w:left="259"/>
            </w:pPr>
            <w:r>
              <w:rPr>
                <w:u w:val="single"/>
              </w:rPr>
              <w:t xml:space="preserve"> B. Urine CMV nucleic acid amplification test</w:t>
            </w:r>
          </w:p>
        </w:tc>
      </w:tr>
      <w:tr>
        <w:trPr>
          <w:cantSplit/>
        </w:trPr>
        <w:tc>
          <w:tcPr>
            <w:tcW w:type="dxa" w:w="9072"/>
          </w:tcPr>
          <w:p>
            <w:pPr>
              <w:keepNext/>
              <w:spacing w:before="0" w:after="0" w:line="240" w:lineRule="auto"/>
              <w:ind w:left="259"/>
            </w:pPr>
            <w:r>
              <w:rPr>
                <w:u w:val="none"/>
              </w:rPr>
              <w:t xml:space="preserve"> C. Heterophile antibody test</w:t>
            </w:r>
          </w:p>
        </w:tc>
      </w:tr>
      <w:tr>
        <w:trPr>
          <w:cantSplit/>
        </w:trPr>
        <w:tc>
          <w:tcPr>
            <w:tcW w:type="dxa" w:w="9072"/>
          </w:tcPr>
          <w:p>
            <w:pPr>
              <w:keepNext w:val="0"/>
              <w:spacing w:before="0" w:after="0" w:line="240" w:lineRule="auto"/>
              <w:ind w:left="259"/>
            </w:pPr>
            <w:r>
              <w:rPr>
                <w:u w:val="none"/>
              </w:rPr>
              <w:t xml:space="preserve"> D. Repeat newborn dried-blood-spot screening only</w:t>
            </w:r>
          </w:p>
        </w:tc>
      </w:tr>
    </w:tbl>
    <w:p>
      <w:pPr>
        <w:spacing w:after="20"/>
      </w:pPr>
    </w:p>
    <w:p>
      <w:pPr>
        <w:keepNext/>
        <w:spacing w:before="100" w:after="40" w:line="250" w:lineRule="auto"/>
      </w:pPr>
      <w:r>
        <w:rPr>
          <w:b/>
          <w:color w:val="123A5C"/>
        </w:rPr>
        <w:t xml:space="preserve">34. </w:t>
      </w:r>
      <w:r>
        <w:rPr>
          <w:b/>
        </w:rPr>
        <w:t>A family begins using a private well for drinking water. Which bacterial pathogen is an important concern after fecal contamination?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Escherichia coli</w:t>
            </w:r>
          </w:p>
        </w:tc>
      </w:tr>
      <w:tr>
        <w:trPr>
          <w:cantSplit/>
        </w:trPr>
        <w:tc>
          <w:tcPr>
            <w:tcW w:type="dxa" w:w="9072"/>
          </w:tcPr>
          <w:p>
            <w:pPr>
              <w:keepNext/>
              <w:spacing w:before="0" w:after="0" w:line="240" w:lineRule="auto"/>
              <w:ind w:left="259"/>
            </w:pPr>
            <w:r>
              <w:rPr>
                <w:u w:val="none"/>
              </w:rPr>
              <w:t xml:space="preserve"> B. Clostridioides difficile</w:t>
            </w:r>
          </w:p>
        </w:tc>
      </w:tr>
      <w:tr>
        <w:trPr>
          <w:cantSplit/>
        </w:trPr>
        <w:tc>
          <w:tcPr>
            <w:tcW w:type="dxa" w:w="9072"/>
          </w:tcPr>
          <w:p>
            <w:pPr>
              <w:keepNext/>
              <w:spacing w:before="0" w:after="0" w:line="240" w:lineRule="auto"/>
              <w:ind w:left="259"/>
            </w:pPr>
            <w:r>
              <w:rPr>
                <w:u w:val="none"/>
              </w:rPr>
              <w:t xml:space="preserve"> C. Mycoplasma pneumoniae</w:t>
            </w:r>
          </w:p>
        </w:tc>
      </w:tr>
      <w:tr>
        <w:trPr>
          <w:cantSplit/>
        </w:trPr>
        <w:tc>
          <w:tcPr>
            <w:tcW w:type="dxa" w:w="9072"/>
          </w:tcPr>
          <w:p>
            <w:pPr>
              <w:keepNext w:val="0"/>
              <w:spacing w:before="0" w:after="0" w:line="240" w:lineRule="auto"/>
              <w:ind w:left="259"/>
            </w:pPr>
            <w:r>
              <w:rPr>
                <w:u w:val="none"/>
              </w:rPr>
              <w:t xml:space="preserve"> D. Bordetella pertussis</w:t>
            </w:r>
          </w:p>
        </w:tc>
      </w:tr>
    </w:tbl>
    <w:p>
      <w:pPr>
        <w:spacing w:after="20"/>
      </w:pPr>
    </w:p>
    <w:p>
      <w:r>
        <w:br w:type="page"/>
      </w:r>
    </w:p>
    <w:p>
      <w:pPr>
        <w:keepNext/>
        <w:spacing w:before="100" w:after="40" w:line="250" w:lineRule="auto"/>
      </w:pPr>
      <w:r>
        <w:rPr>
          <w:b/>
          <w:color w:val="123A5C"/>
        </w:rPr>
        <w:t xml:space="preserve">35. </w:t>
      </w:r>
      <w:r>
        <w:rPr>
          <w:b/>
        </w:rPr>
        <w:t>A recently vaccinated toddler develops a diffuse vesicular rash after close exposure to a parent with shingles and a recent course of systemic steroids. What is the most likely cause?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Enterovirus</w:t>
            </w:r>
          </w:p>
        </w:tc>
      </w:tr>
      <w:tr>
        <w:trPr>
          <w:cantSplit/>
        </w:trPr>
        <w:tc>
          <w:tcPr>
            <w:tcW w:type="dxa" w:w="9072"/>
          </w:tcPr>
          <w:p>
            <w:pPr>
              <w:keepNext/>
              <w:spacing w:before="0" w:after="0" w:line="240" w:lineRule="auto"/>
              <w:ind w:left="259"/>
            </w:pPr>
            <w:r>
              <w:rPr>
                <w:u w:val="none"/>
              </w:rPr>
              <w:t xml:space="preserve"> B. Epstein-Barr virus</w:t>
            </w:r>
          </w:p>
        </w:tc>
      </w:tr>
      <w:tr>
        <w:trPr>
          <w:cantSplit/>
        </w:trPr>
        <w:tc>
          <w:tcPr>
            <w:tcW w:type="dxa" w:w="9072"/>
          </w:tcPr>
          <w:p>
            <w:pPr>
              <w:keepNext/>
              <w:spacing w:before="0" w:after="0" w:line="240" w:lineRule="auto"/>
              <w:ind w:left="259"/>
            </w:pPr>
            <w:r>
              <w:rPr>
                <w:u w:val="none"/>
              </w:rPr>
              <w:t xml:space="preserve"> C. Herpes simplex virus</w:t>
            </w:r>
          </w:p>
        </w:tc>
      </w:tr>
      <w:tr>
        <w:trPr>
          <w:cantSplit/>
        </w:trPr>
        <w:tc>
          <w:tcPr>
            <w:tcW w:type="dxa" w:w="9072"/>
          </w:tcPr>
          <w:p>
            <w:pPr>
              <w:keepNext w:val="0"/>
              <w:spacing w:before="0" w:after="0" w:line="240" w:lineRule="auto"/>
              <w:ind w:left="259"/>
            </w:pPr>
            <w:r>
              <w:rPr>
                <w:u w:val="single"/>
              </w:rPr>
              <w:t xml:space="preserve"> D. Varicella-zoster virus</w:t>
            </w:r>
          </w:p>
        </w:tc>
      </w:tr>
    </w:tbl>
    <w:p>
      <w:pPr>
        <w:spacing w:after="20"/>
      </w:pPr>
    </w:p>
    <w:p>
      <w:pPr>
        <w:keepNext/>
        <w:spacing w:before="100" w:after="40" w:line="250" w:lineRule="auto"/>
      </w:pPr>
      <w:r>
        <w:rPr>
          <w:b/>
          <w:color w:val="123A5C"/>
        </w:rPr>
        <w:t xml:space="preserve">36. </w:t>
      </w:r>
      <w:r>
        <w:rPr>
          <w:b/>
        </w:rPr>
        <w:t>A healthy 3-year-old from a country where BCG is routinely given has a 12-mm tuberculin skin-test induration. What is the best next test?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Interferon-gamma release assay</w:t>
            </w:r>
          </w:p>
        </w:tc>
      </w:tr>
      <w:tr>
        <w:trPr>
          <w:cantSplit/>
        </w:trPr>
        <w:tc>
          <w:tcPr>
            <w:tcW w:type="dxa" w:w="9072"/>
          </w:tcPr>
          <w:p>
            <w:pPr>
              <w:keepNext/>
              <w:spacing w:before="0" w:after="0" w:line="240" w:lineRule="auto"/>
              <w:ind w:left="259"/>
            </w:pPr>
            <w:r>
              <w:rPr>
                <w:u w:val="none"/>
              </w:rPr>
              <w:t xml:space="preserve"> B. Repeat BCG vaccination</w:t>
            </w:r>
          </w:p>
        </w:tc>
      </w:tr>
      <w:tr>
        <w:trPr>
          <w:cantSplit/>
        </w:trPr>
        <w:tc>
          <w:tcPr>
            <w:tcW w:type="dxa" w:w="9072"/>
          </w:tcPr>
          <w:p>
            <w:pPr>
              <w:keepNext/>
              <w:spacing w:before="0" w:after="0" w:line="240" w:lineRule="auto"/>
              <w:ind w:left="259"/>
            </w:pPr>
            <w:r>
              <w:rPr>
                <w:u w:val="none"/>
              </w:rPr>
              <w:t xml:space="preserve"> C. Sputum culture only</w:t>
            </w:r>
          </w:p>
        </w:tc>
      </w:tr>
      <w:tr>
        <w:trPr>
          <w:cantSplit/>
        </w:trPr>
        <w:tc>
          <w:tcPr>
            <w:tcW w:type="dxa" w:w="9072"/>
          </w:tcPr>
          <w:p>
            <w:pPr>
              <w:keepNext w:val="0"/>
              <w:spacing w:before="0" w:after="0" w:line="240" w:lineRule="auto"/>
              <w:ind w:left="259"/>
            </w:pPr>
            <w:r>
              <w:rPr>
                <w:u w:val="none"/>
              </w:rPr>
              <w:t xml:space="preserve"> D. No further evaluation</w:t>
            </w:r>
          </w:p>
        </w:tc>
      </w:tr>
    </w:tbl>
    <w:p>
      <w:pPr>
        <w:spacing w:after="20"/>
      </w:pPr>
    </w:p>
    <w:p>
      <w:pPr>
        <w:keepNext/>
        <w:spacing w:before="100" w:after="40" w:line="250" w:lineRule="auto"/>
      </w:pPr>
      <w:r>
        <w:rPr>
          <w:b/>
          <w:color w:val="123A5C"/>
        </w:rPr>
        <w:t xml:space="preserve">37. </w:t>
      </w:r>
      <w:r>
        <w:rPr>
          <w:b/>
        </w:rPr>
        <w:t>A well 15-month-old has chronic unilateral necrotic cervical lymphadenitis that has not responded to standard antibiotics. Tuberculosis testing is negative. What treatment is preferred for nontuberculous mycobacterial lymphadenitis?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Complete surgical excision</w:t>
            </w:r>
          </w:p>
        </w:tc>
      </w:tr>
      <w:tr>
        <w:trPr>
          <w:cantSplit/>
        </w:trPr>
        <w:tc>
          <w:tcPr>
            <w:tcW w:type="dxa" w:w="9072"/>
          </w:tcPr>
          <w:p>
            <w:pPr>
              <w:keepNext/>
              <w:spacing w:before="0" w:after="0" w:line="240" w:lineRule="auto"/>
              <w:ind w:left="259"/>
            </w:pPr>
            <w:r>
              <w:rPr>
                <w:u w:val="none"/>
              </w:rPr>
              <w:t xml:space="preserve"> B. Incision and drainage</w:t>
            </w:r>
          </w:p>
        </w:tc>
      </w:tr>
      <w:tr>
        <w:trPr>
          <w:cantSplit/>
        </w:trPr>
        <w:tc>
          <w:tcPr>
            <w:tcW w:type="dxa" w:w="9072"/>
          </w:tcPr>
          <w:p>
            <w:pPr>
              <w:keepNext/>
              <w:spacing w:before="0" w:after="0" w:line="240" w:lineRule="auto"/>
              <w:ind w:left="259"/>
            </w:pPr>
            <w:r>
              <w:rPr>
                <w:u w:val="none"/>
              </w:rPr>
              <w:t xml:space="preserve"> C. Intravenous vancomycin</w:t>
            </w:r>
          </w:p>
        </w:tc>
      </w:tr>
      <w:tr>
        <w:trPr>
          <w:cantSplit/>
        </w:trPr>
        <w:tc>
          <w:tcPr>
            <w:tcW w:type="dxa" w:w="9072"/>
          </w:tcPr>
          <w:p>
            <w:pPr>
              <w:keepNext w:val="0"/>
              <w:spacing w:before="0" w:after="0" w:line="240" w:lineRule="auto"/>
              <w:ind w:left="259"/>
            </w:pPr>
            <w:r>
              <w:rPr>
                <w:u w:val="none"/>
              </w:rPr>
              <w:t xml:space="preserve"> D. Repeated courses of amoxicillin</w:t>
            </w:r>
          </w:p>
        </w:tc>
      </w:tr>
    </w:tbl>
    <w:p>
      <w:pPr>
        <w:spacing w:after="20"/>
      </w:pPr>
    </w:p>
    <w:p>
      <w:pPr>
        <w:keepNext/>
        <w:spacing w:before="100" w:after="40" w:line="250" w:lineRule="auto"/>
      </w:pPr>
      <w:r>
        <w:rPr>
          <w:b/>
          <w:color w:val="123A5C"/>
        </w:rPr>
        <w:t xml:space="preserve">38. </w:t>
      </w:r>
      <w:r>
        <w:rPr>
          <w:b/>
        </w:rPr>
        <w:t>An adolescent develops subacute fever, cough, pulmonary infiltrates, and marked eosinophilia after travel to Baja California. Which test is most appropriate?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Coccidioides serology</w:t>
            </w:r>
          </w:p>
        </w:tc>
      </w:tr>
      <w:tr>
        <w:trPr>
          <w:cantSplit/>
        </w:trPr>
        <w:tc>
          <w:tcPr>
            <w:tcW w:type="dxa" w:w="9072"/>
          </w:tcPr>
          <w:p>
            <w:pPr>
              <w:keepNext/>
              <w:spacing w:before="0" w:after="0" w:line="240" w:lineRule="auto"/>
              <w:ind w:left="259"/>
            </w:pPr>
            <w:r>
              <w:rPr>
                <w:u w:val="none"/>
              </w:rPr>
              <w:t xml:space="preserve"> B. Legionella urine antigen</w:t>
            </w:r>
          </w:p>
        </w:tc>
      </w:tr>
      <w:tr>
        <w:trPr>
          <w:cantSplit/>
        </w:trPr>
        <w:tc>
          <w:tcPr>
            <w:tcW w:type="dxa" w:w="9072"/>
          </w:tcPr>
          <w:p>
            <w:pPr>
              <w:keepNext/>
              <w:spacing w:before="0" w:after="0" w:line="240" w:lineRule="auto"/>
              <w:ind w:left="259"/>
            </w:pPr>
            <w:r>
              <w:rPr>
                <w:u w:val="none"/>
              </w:rPr>
              <w:t xml:space="preserve"> C. Interferon-gamma release assay</w:t>
            </w:r>
          </w:p>
        </w:tc>
      </w:tr>
      <w:tr>
        <w:trPr>
          <w:cantSplit/>
        </w:trPr>
        <w:tc>
          <w:tcPr>
            <w:tcW w:type="dxa" w:w="9072"/>
          </w:tcPr>
          <w:p>
            <w:pPr>
              <w:keepNext w:val="0"/>
              <w:spacing w:before="0" w:after="0" w:line="240" w:lineRule="auto"/>
              <w:ind w:left="259"/>
            </w:pPr>
            <w:r>
              <w:rPr>
                <w:u w:val="none"/>
              </w:rPr>
              <w:t xml:space="preserve"> D. Toxocara serology</w:t>
            </w:r>
          </w:p>
        </w:tc>
      </w:tr>
    </w:tbl>
    <w:p>
      <w:pPr>
        <w:spacing w:after="20"/>
      </w:pPr>
    </w:p>
    <w:p>
      <w:pPr>
        <w:keepNext/>
        <w:spacing w:before="100" w:after="40" w:line="250" w:lineRule="auto"/>
      </w:pPr>
      <w:r>
        <w:rPr>
          <w:b/>
          <w:color w:val="123A5C"/>
        </w:rPr>
        <w:t xml:space="preserve">39. </w:t>
      </w:r>
      <w:r>
        <w:rPr>
          <w:b/>
        </w:rPr>
        <w:t>A 13-year-old with type 2 diabetes has persistent hypertension despite lifestyle measures. Which antihypertensive class is preferred?</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Angiotensin receptor blocker</w:t>
            </w:r>
          </w:p>
        </w:tc>
      </w:tr>
      <w:tr>
        <w:trPr>
          <w:cantSplit/>
        </w:trPr>
        <w:tc>
          <w:tcPr>
            <w:tcW w:type="dxa" w:w="9072"/>
          </w:tcPr>
          <w:p>
            <w:pPr>
              <w:keepNext/>
              <w:spacing w:before="0" w:after="0" w:line="240" w:lineRule="auto"/>
              <w:ind w:left="259"/>
            </w:pPr>
            <w:r>
              <w:rPr>
                <w:u w:val="none"/>
              </w:rPr>
              <w:t xml:space="preserve"> B. Beta-blocker</w:t>
            </w:r>
          </w:p>
        </w:tc>
      </w:tr>
      <w:tr>
        <w:trPr>
          <w:cantSplit/>
        </w:trPr>
        <w:tc>
          <w:tcPr>
            <w:tcW w:type="dxa" w:w="9072"/>
          </w:tcPr>
          <w:p>
            <w:pPr>
              <w:keepNext/>
              <w:spacing w:before="0" w:after="0" w:line="240" w:lineRule="auto"/>
              <w:ind w:left="259"/>
            </w:pPr>
            <w:r>
              <w:rPr>
                <w:u w:val="none"/>
              </w:rPr>
              <w:t xml:space="preserve"> C. Loop diuretic</w:t>
            </w:r>
          </w:p>
        </w:tc>
      </w:tr>
      <w:tr>
        <w:trPr>
          <w:cantSplit/>
        </w:trPr>
        <w:tc>
          <w:tcPr>
            <w:tcW w:type="dxa" w:w="9072"/>
          </w:tcPr>
          <w:p>
            <w:pPr>
              <w:keepNext w:val="0"/>
              <w:spacing w:before="0" w:after="0" w:line="240" w:lineRule="auto"/>
              <w:ind w:left="259"/>
            </w:pPr>
            <w:r>
              <w:rPr>
                <w:u w:val="none"/>
              </w:rPr>
              <w:t xml:space="preserve"> D. Alpha-blocker</w:t>
            </w:r>
          </w:p>
        </w:tc>
      </w:tr>
    </w:tbl>
    <w:p>
      <w:pPr>
        <w:spacing w:after="20"/>
      </w:pPr>
    </w:p>
    <w:p>
      <w:pPr>
        <w:keepNext/>
        <w:spacing w:before="100" w:after="40" w:line="250" w:lineRule="auto"/>
      </w:pPr>
      <w:r>
        <w:rPr>
          <w:b/>
          <w:color w:val="123A5C"/>
        </w:rPr>
        <w:t xml:space="preserve">40. </w:t>
      </w:r>
      <w:r>
        <w:rPr>
          <w:b/>
        </w:rPr>
        <w:t>A 6-year-old has generalized edema and 3+ proteinuria consistent with nephrotic syndrome. Which additional abnormality is common?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Hypernatremia</w:t>
            </w:r>
          </w:p>
        </w:tc>
      </w:tr>
      <w:tr>
        <w:trPr>
          <w:cantSplit/>
        </w:trPr>
        <w:tc>
          <w:tcPr>
            <w:tcW w:type="dxa" w:w="9072"/>
          </w:tcPr>
          <w:p>
            <w:pPr>
              <w:keepNext/>
              <w:spacing w:before="0" w:after="0" w:line="240" w:lineRule="auto"/>
              <w:ind w:left="259"/>
            </w:pPr>
            <w:r>
              <w:rPr>
                <w:u w:val="single"/>
              </w:rPr>
              <w:t xml:space="preserve"> B. Hyponatremia</w:t>
            </w:r>
          </w:p>
        </w:tc>
      </w:tr>
      <w:tr>
        <w:trPr>
          <w:cantSplit/>
        </w:trPr>
        <w:tc>
          <w:tcPr>
            <w:tcW w:type="dxa" w:w="9072"/>
          </w:tcPr>
          <w:p>
            <w:pPr>
              <w:keepNext/>
              <w:spacing w:before="0" w:after="0" w:line="240" w:lineRule="auto"/>
              <w:ind w:left="259"/>
            </w:pPr>
            <w:r>
              <w:rPr>
                <w:u w:val="none"/>
              </w:rPr>
              <w:t xml:space="preserve"> C. Hypercalcemia</w:t>
            </w:r>
          </w:p>
        </w:tc>
      </w:tr>
      <w:tr>
        <w:trPr>
          <w:cantSplit/>
        </w:trPr>
        <w:tc>
          <w:tcPr>
            <w:tcW w:type="dxa" w:w="9072"/>
          </w:tcPr>
          <w:p>
            <w:pPr>
              <w:keepNext w:val="0"/>
              <w:spacing w:before="0" w:after="0" w:line="240" w:lineRule="auto"/>
              <w:ind w:left="259"/>
            </w:pPr>
            <w:r>
              <w:rPr>
                <w:u w:val="none"/>
              </w:rPr>
              <w:t xml:space="preserve"> D. Low serum bicarbonate in every case</w:t>
            </w:r>
          </w:p>
        </w:tc>
      </w:tr>
    </w:tbl>
    <w:p>
      <w:pPr>
        <w:spacing w:after="20"/>
      </w:pPr>
    </w:p>
    <w:p>
      <w:pPr>
        <w:keepNext/>
        <w:spacing w:before="100" w:after="40" w:line="250" w:lineRule="auto"/>
      </w:pPr>
      <w:r>
        <w:rPr>
          <w:b/>
          <w:color w:val="123A5C"/>
        </w:rPr>
        <w:t xml:space="preserve">41. </w:t>
      </w:r>
      <w:r>
        <w:rPr>
          <w:b/>
        </w:rPr>
        <w:t>An infant has growth faltering, dehydration, hypokalemic hypochloremic metabolic alkalosis, and high urine chloride. Which diagnosis is most likely?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Bartter syndrome</w:t>
            </w:r>
          </w:p>
        </w:tc>
      </w:tr>
      <w:tr>
        <w:trPr>
          <w:cantSplit/>
        </w:trPr>
        <w:tc>
          <w:tcPr>
            <w:tcW w:type="dxa" w:w="9072"/>
          </w:tcPr>
          <w:p>
            <w:pPr>
              <w:keepNext/>
              <w:spacing w:before="0" w:after="0" w:line="240" w:lineRule="auto"/>
              <w:ind w:left="259"/>
            </w:pPr>
            <w:r>
              <w:rPr>
                <w:u w:val="none"/>
              </w:rPr>
              <w:t xml:space="preserve"> B. Diabetes insipidus</w:t>
            </w:r>
          </w:p>
        </w:tc>
      </w:tr>
      <w:tr>
        <w:trPr>
          <w:cantSplit/>
        </w:trPr>
        <w:tc>
          <w:tcPr>
            <w:tcW w:type="dxa" w:w="9072"/>
          </w:tcPr>
          <w:p>
            <w:pPr>
              <w:keepNext/>
              <w:spacing w:before="0" w:after="0" w:line="240" w:lineRule="auto"/>
              <w:ind w:left="259"/>
            </w:pPr>
            <w:r>
              <w:rPr>
                <w:u w:val="none"/>
              </w:rPr>
              <w:t xml:space="preserve"> C. Renal tubular acidosis</w:t>
            </w:r>
          </w:p>
        </w:tc>
      </w:tr>
      <w:tr>
        <w:trPr>
          <w:cantSplit/>
        </w:trPr>
        <w:tc>
          <w:tcPr>
            <w:tcW w:type="dxa" w:w="9072"/>
          </w:tcPr>
          <w:p>
            <w:pPr>
              <w:keepNext w:val="0"/>
              <w:spacing w:before="0" w:after="0" w:line="240" w:lineRule="auto"/>
              <w:ind w:left="259"/>
            </w:pPr>
            <w:r>
              <w:rPr>
                <w:u w:val="none"/>
              </w:rPr>
              <w:t xml:space="preserve"> D. Syndrome of inappropriate antidiuretic hormone secretion</w:t>
            </w:r>
          </w:p>
        </w:tc>
      </w:tr>
    </w:tbl>
    <w:p>
      <w:pPr>
        <w:spacing w:after="20"/>
      </w:pPr>
    </w:p>
    <w:p>
      <w:pPr>
        <w:keepNext/>
        <w:spacing w:before="100" w:after="40" w:line="250" w:lineRule="auto"/>
      </w:pPr>
      <w:r>
        <w:rPr>
          <w:b/>
          <w:color w:val="123A5C"/>
        </w:rPr>
        <w:t xml:space="preserve">42. </w:t>
      </w:r>
      <w:r>
        <w:rPr>
          <w:b/>
        </w:rPr>
        <w:t>A 6-year-old with acute watery diarrhea is alert but has dry mucosa and mildly delayed capillary refill. What is the preferred initial rehydration method?</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Oral rehydration solution</w:t>
            </w:r>
          </w:p>
        </w:tc>
      </w:tr>
      <w:tr>
        <w:trPr>
          <w:cantSplit/>
        </w:trPr>
        <w:tc>
          <w:tcPr>
            <w:tcW w:type="dxa" w:w="9072"/>
          </w:tcPr>
          <w:p>
            <w:pPr>
              <w:keepNext/>
              <w:spacing w:before="0" w:after="0" w:line="240" w:lineRule="auto"/>
              <w:ind w:left="259"/>
            </w:pPr>
            <w:r>
              <w:rPr>
                <w:u w:val="none"/>
              </w:rPr>
              <w:t xml:space="preserve"> B. Sports drink</w:t>
            </w:r>
          </w:p>
        </w:tc>
      </w:tr>
      <w:tr>
        <w:trPr>
          <w:cantSplit/>
        </w:trPr>
        <w:tc>
          <w:tcPr>
            <w:tcW w:type="dxa" w:w="9072"/>
          </w:tcPr>
          <w:p>
            <w:pPr>
              <w:keepNext/>
              <w:spacing w:before="0" w:after="0" w:line="240" w:lineRule="auto"/>
              <w:ind w:left="259"/>
            </w:pPr>
            <w:r>
              <w:rPr>
                <w:u w:val="none"/>
              </w:rPr>
              <w:t xml:space="preserve"> C. Routine intravenous saline bolus</w:t>
            </w:r>
          </w:p>
        </w:tc>
      </w:tr>
      <w:tr>
        <w:trPr>
          <w:cantSplit/>
        </w:trPr>
        <w:tc>
          <w:tcPr>
            <w:tcW w:type="dxa" w:w="9072"/>
          </w:tcPr>
          <w:p>
            <w:pPr>
              <w:keepNext w:val="0"/>
              <w:spacing w:before="0" w:after="0" w:line="240" w:lineRule="auto"/>
              <w:ind w:left="259"/>
            </w:pPr>
            <w:r>
              <w:rPr>
                <w:u w:val="none"/>
              </w:rPr>
              <w:t xml:space="preserve"> D. Free water only</w:t>
            </w:r>
          </w:p>
        </w:tc>
      </w:tr>
    </w:tbl>
    <w:p>
      <w:pPr>
        <w:spacing w:after="20"/>
      </w:pPr>
    </w:p>
    <w:p>
      <w:pPr>
        <w:keepNext/>
        <w:spacing w:before="100" w:after="40" w:line="250" w:lineRule="auto"/>
      </w:pPr>
      <w:r>
        <w:rPr>
          <w:b/>
          <w:color w:val="123A5C"/>
        </w:rPr>
        <w:t xml:space="preserve">43. </w:t>
      </w:r>
      <w:r>
        <w:rPr>
          <w:b/>
        </w:rPr>
        <w:t>A child with Lennox-Gastaut syndrome continues to have daily drop attacks despite valproate and topiramate. Which adjunctive medicine is appropriate?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Clobazam</w:t>
            </w:r>
          </w:p>
        </w:tc>
      </w:tr>
      <w:tr>
        <w:trPr>
          <w:cantSplit/>
        </w:trPr>
        <w:tc>
          <w:tcPr>
            <w:tcW w:type="dxa" w:w="9072"/>
          </w:tcPr>
          <w:p>
            <w:pPr>
              <w:keepNext/>
              <w:spacing w:before="0" w:after="0" w:line="240" w:lineRule="auto"/>
              <w:ind w:left="259"/>
            </w:pPr>
            <w:r>
              <w:rPr>
                <w:u w:val="none"/>
              </w:rPr>
              <w:t xml:space="preserve"> B. Ethosuximide</w:t>
            </w:r>
          </w:p>
        </w:tc>
      </w:tr>
      <w:tr>
        <w:trPr>
          <w:cantSplit/>
        </w:trPr>
        <w:tc>
          <w:tcPr>
            <w:tcW w:type="dxa" w:w="9072"/>
          </w:tcPr>
          <w:p>
            <w:pPr>
              <w:keepNext/>
              <w:spacing w:before="0" w:after="0" w:line="240" w:lineRule="auto"/>
              <w:ind w:left="259"/>
            </w:pPr>
            <w:r>
              <w:rPr>
                <w:u w:val="none"/>
              </w:rPr>
              <w:t xml:space="preserve"> C. Carbamazepine</w:t>
            </w:r>
          </w:p>
        </w:tc>
      </w:tr>
      <w:tr>
        <w:trPr>
          <w:cantSplit/>
        </w:trPr>
        <w:tc>
          <w:tcPr>
            <w:tcW w:type="dxa" w:w="9072"/>
          </w:tcPr>
          <w:p>
            <w:pPr>
              <w:keepNext w:val="0"/>
              <w:spacing w:before="0" w:after="0" w:line="240" w:lineRule="auto"/>
              <w:ind w:left="259"/>
            </w:pPr>
            <w:r>
              <w:rPr>
                <w:u w:val="none"/>
              </w:rPr>
              <w:t xml:space="preserve"> D. Oxcarbazepine</w:t>
            </w:r>
          </w:p>
        </w:tc>
      </w:tr>
    </w:tbl>
    <w:p>
      <w:pPr>
        <w:spacing w:after="20"/>
      </w:pPr>
    </w:p>
    <w:p>
      <w:pPr>
        <w:keepNext/>
        <w:spacing w:before="100" w:after="40" w:line="250" w:lineRule="auto"/>
      </w:pPr>
      <w:r>
        <w:rPr>
          <w:b/>
          <w:color w:val="123A5C"/>
        </w:rPr>
        <w:t xml:space="preserve">44. </w:t>
      </w:r>
      <w:r>
        <w:rPr>
          <w:b/>
        </w:rPr>
        <w:t>An adolescent develops acute psychosis, disorientation, abnormal orofacial movements, and generalized EEG slowing. Infection and intoxication studies are negative. Autoimmune encephalitis is suspected. What is the best next step while antibody results are pending?</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Transfer directly to a psychiatric unit</w:t>
            </w:r>
          </w:p>
        </w:tc>
      </w:tr>
      <w:tr>
        <w:trPr>
          <w:cantSplit/>
        </w:trPr>
        <w:tc>
          <w:tcPr>
            <w:tcW w:type="dxa" w:w="9072"/>
          </w:tcPr>
          <w:p>
            <w:pPr>
              <w:keepNext/>
              <w:spacing w:before="0" w:after="0" w:line="240" w:lineRule="auto"/>
              <w:ind w:left="259"/>
            </w:pPr>
            <w:r>
              <w:rPr>
                <w:u w:val="single"/>
              </w:rPr>
              <w:t xml:space="preserve"> B. Start intravenous corticosteroids and immunoglobulin</w:t>
            </w:r>
          </w:p>
        </w:tc>
      </w:tr>
      <w:tr>
        <w:trPr>
          <w:cantSplit/>
        </w:trPr>
        <w:tc>
          <w:tcPr>
            <w:tcW w:type="dxa" w:w="9072"/>
          </w:tcPr>
          <w:p>
            <w:pPr>
              <w:keepNext/>
              <w:spacing w:before="0" w:after="0" w:line="240" w:lineRule="auto"/>
              <w:ind w:left="259"/>
            </w:pPr>
            <w:r>
              <w:rPr>
                <w:u w:val="none"/>
              </w:rPr>
              <w:t xml:space="preserve"> C. Treat with antibiotics only</w:t>
            </w:r>
          </w:p>
        </w:tc>
      </w:tr>
      <w:tr>
        <w:trPr>
          <w:cantSplit/>
        </w:trPr>
        <w:tc>
          <w:tcPr>
            <w:tcW w:type="dxa" w:w="9072"/>
          </w:tcPr>
          <w:p>
            <w:pPr>
              <w:keepNext w:val="0"/>
              <w:spacing w:before="0" w:after="0" w:line="240" w:lineRule="auto"/>
              <w:ind w:left="259"/>
            </w:pPr>
            <w:r>
              <w:rPr>
                <w:u w:val="none"/>
              </w:rPr>
              <w:t xml:space="preserve"> D. Wait for antibody confirmation before treatment</w:t>
            </w:r>
          </w:p>
        </w:tc>
      </w:tr>
    </w:tbl>
    <w:p>
      <w:pPr>
        <w:spacing w:after="20"/>
      </w:pPr>
    </w:p>
    <w:p>
      <w:pPr>
        <w:keepNext/>
        <w:spacing w:before="100" w:after="40" w:line="250" w:lineRule="auto"/>
      </w:pPr>
      <w:r>
        <w:rPr>
          <w:b/>
          <w:color w:val="123A5C"/>
        </w:rPr>
        <w:t xml:space="preserve">45. </w:t>
      </w:r>
      <w:r>
        <w:rPr>
          <w:b/>
        </w:rPr>
        <w:t>An adolescent has longitudinally extensive transverse myelitis and cerebrospinal fluid aquaporin-4 antibodies. What is the most likely diagnosis?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none"/>
              </w:rPr>
              <w:t xml:space="preserve"> A. Guillain-Barre syndrome</w:t>
            </w:r>
          </w:p>
        </w:tc>
      </w:tr>
      <w:tr>
        <w:trPr>
          <w:cantSplit/>
        </w:trPr>
        <w:tc>
          <w:tcPr>
            <w:tcW w:type="dxa" w:w="9072"/>
          </w:tcPr>
          <w:p>
            <w:pPr>
              <w:keepNext/>
              <w:spacing w:before="0" w:after="0" w:line="240" w:lineRule="auto"/>
              <w:ind w:left="259"/>
            </w:pPr>
            <w:r>
              <w:rPr>
                <w:u w:val="none"/>
              </w:rPr>
              <w:t xml:space="preserve"> B. Multiple sclerosis</w:t>
            </w:r>
          </w:p>
        </w:tc>
      </w:tr>
      <w:tr>
        <w:trPr>
          <w:cantSplit/>
        </w:trPr>
        <w:tc>
          <w:tcPr>
            <w:tcW w:type="dxa" w:w="9072"/>
          </w:tcPr>
          <w:p>
            <w:pPr>
              <w:keepNext/>
              <w:spacing w:before="0" w:after="0" w:line="240" w:lineRule="auto"/>
              <w:ind w:left="259"/>
            </w:pPr>
            <w:r>
              <w:rPr>
                <w:u w:val="single"/>
              </w:rPr>
              <w:t xml:space="preserve"> C. Neuromyelitis optica spectrum disorder</w:t>
            </w:r>
          </w:p>
        </w:tc>
      </w:tr>
      <w:tr>
        <w:trPr>
          <w:cantSplit/>
        </w:trPr>
        <w:tc>
          <w:tcPr>
            <w:tcW w:type="dxa" w:w="9072"/>
          </w:tcPr>
          <w:p>
            <w:pPr>
              <w:keepNext w:val="0"/>
              <w:spacing w:before="0" w:after="0" w:line="240" w:lineRule="auto"/>
              <w:ind w:left="259"/>
            </w:pPr>
            <w:r>
              <w:rPr>
                <w:u w:val="none"/>
              </w:rPr>
              <w:t xml:space="preserve"> D. Acute disseminated encephalomyelitis</w:t>
            </w:r>
          </w:p>
        </w:tc>
      </w:tr>
    </w:tbl>
    <w:p>
      <w:pPr>
        <w:spacing w:after="20"/>
      </w:pPr>
    </w:p>
    <w:p>
      <w:pPr>
        <w:keepNext/>
        <w:spacing w:before="100" w:after="40" w:line="250" w:lineRule="auto"/>
      </w:pPr>
      <w:r>
        <w:rPr>
          <w:b/>
          <w:color w:val="123A5C"/>
        </w:rPr>
        <w:t xml:space="preserve">46. </w:t>
      </w:r>
      <w:r>
        <w:rPr>
          <w:b/>
        </w:rPr>
        <w:t>A healthy 2-year-old bangs the head during frustration or before sleep but remains alert and is developing normally. What is the best parental advice?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Ignore the behavior when the child is safe and reinforce calm behavior</w:t>
            </w:r>
          </w:p>
        </w:tc>
      </w:tr>
      <w:tr>
        <w:trPr>
          <w:cantSplit/>
        </w:trPr>
        <w:tc>
          <w:tcPr>
            <w:tcW w:type="dxa" w:w="9072"/>
          </w:tcPr>
          <w:p>
            <w:pPr>
              <w:keepNext/>
              <w:spacing w:before="0" w:after="0" w:line="240" w:lineRule="auto"/>
              <w:ind w:left="259"/>
            </w:pPr>
            <w:r>
              <w:rPr>
                <w:u w:val="none"/>
              </w:rPr>
              <w:t xml:space="preserve"> B. Order polysomnography</w:t>
            </w:r>
          </w:p>
        </w:tc>
      </w:tr>
      <w:tr>
        <w:trPr>
          <w:cantSplit/>
        </w:trPr>
        <w:tc>
          <w:tcPr>
            <w:tcW w:type="dxa" w:w="9072"/>
          </w:tcPr>
          <w:p>
            <w:pPr>
              <w:keepNext/>
              <w:spacing w:before="0" w:after="0" w:line="240" w:lineRule="auto"/>
              <w:ind w:left="259"/>
            </w:pPr>
            <w:r>
              <w:rPr>
                <w:u w:val="none"/>
              </w:rPr>
              <w:t xml:space="preserve"> C. Refer urgently for autism assessment</w:t>
            </w:r>
          </w:p>
        </w:tc>
      </w:tr>
      <w:tr>
        <w:trPr>
          <w:cantSplit/>
        </w:trPr>
        <w:tc>
          <w:tcPr>
            <w:tcW w:type="dxa" w:w="9072"/>
          </w:tcPr>
          <w:p>
            <w:pPr>
              <w:keepNext w:val="0"/>
              <w:spacing w:before="0" w:after="0" w:line="240" w:lineRule="auto"/>
              <w:ind w:left="259"/>
            </w:pPr>
            <w:r>
              <w:rPr>
                <w:u w:val="none"/>
              </w:rPr>
              <w:t xml:space="preserve"> D. Return the desired object during each episode</w:t>
            </w:r>
          </w:p>
        </w:tc>
      </w:tr>
    </w:tbl>
    <w:p>
      <w:pPr>
        <w:spacing w:after="20"/>
      </w:pPr>
    </w:p>
    <w:p>
      <w:pPr>
        <w:keepNext/>
        <w:spacing w:before="100" w:after="40" w:line="250" w:lineRule="auto"/>
      </w:pPr>
      <w:r>
        <w:rPr>
          <w:b/>
          <w:color w:val="123A5C"/>
        </w:rPr>
        <w:t xml:space="preserve">47. </w:t>
      </w:r>
      <w:r>
        <w:rPr>
          <w:b/>
        </w:rPr>
        <w:t>A child climbs into a closed vehicle trunk while playing. What is the greatest immediate environmental risk?</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Heatstroke</w:t>
            </w:r>
          </w:p>
        </w:tc>
      </w:tr>
      <w:tr>
        <w:trPr>
          <w:cantSplit/>
        </w:trPr>
        <w:tc>
          <w:tcPr>
            <w:tcW w:type="dxa" w:w="9072"/>
          </w:tcPr>
          <w:p>
            <w:pPr>
              <w:keepNext/>
              <w:spacing w:before="0" w:after="0" w:line="240" w:lineRule="auto"/>
              <w:ind w:left="259"/>
            </w:pPr>
            <w:r>
              <w:rPr>
                <w:u w:val="none"/>
              </w:rPr>
              <w:t xml:space="preserve"> B. Fracture</w:t>
            </w:r>
          </w:p>
        </w:tc>
      </w:tr>
      <w:tr>
        <w:trPr>
          <w:cantSplit/>
        </w:trPr>
        <w:tc>
          <w:tcPr>
            <w:tcW w:type="dxa" w:w="9072"/>
          </w:tcPr>
          <w:p>
            <w:pPr>
              <w:keepNext/>
              <w:spacing w:before="0" w:after="0" w:line="240" w:lineRule="auto"/>
              <w:ind w:left="259"/>
            </w:pPr>
            <w:r>
              <w:rPr>
                <w:u w:val="none"/>
              </w:rPr>
              <w:t xml:space="preserve"> C. Food poisoning</w:t>
            </w:r>
          </w:p>
        </w:tc>
      </w:tr>
      <w:tr>
        <w:trPr>
          <w:cantSplit/>
        </w:trPr>
        <w:tc>
          <w:tcPr>
            <w:tcW w:type="dxa" w:w="9072"/>
          </w:tcPr>
          <w:p>
            <w:pPr>
              <w:keepNext w:val="0"/>
              <w:spacing w:before="0" w:after="0" w:line="240" w:lineRule="auto"/>
              <w:ind w:left="259"/>
            </w:pPr>
            <w:r>
              <w:rPr>
                <w:u w:val="none"/>
              </w:rPr>
              <w:t xml:space="preserve"> D. Hearing loss</w:t>
            </w:r>
          </w:p>
        </w:tc>
      </w:tr>
    </w:tbl>
    <w:p>
      <w:pPr>
        <w:spacing w:after="20"/>
      </w:pPr>
    </w:p>
    <w:p>
      <w:pPr>
        <w:keepNext/>
        <w:spacing w:before="100" w:after="40" w:line="250" w:lineRule="auto"/>
      </w:pPr>
      <w:r>
        <w:rPr>
          <w:b/>
          <w:color w:val="123A5C"/>
        </w:rPr>
        <w:t xml:space="preserve">48. </w:t>
      </w:r>
      <w:r>
        <w:rPr>
          <w:b/>
        </w:rPr>
        <w:t>An adolescent with severe asthma remains hypoxemic with marked work of breathing after repeated inhaled albuterol-ipratropium and systemic corticosteroid treatment. What is the best next therapy?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Intravenous magnesium sulfate</w:t>
            </w:r>
          </w:p>
        </w:tc>
      </w:tr>
      <w:tr>
        <w:trPr>
          <w:cantSplit/>
        </w:trPr>
        <w:tc>
          <w:tcPr>
            <w:tcW w:type="dxa" w:w="9072"/>
          </w:tcPr>
          <w:p>
            <w:pPr>
              <w:keepNext/>
              <w:spacing w:before="0" w:after="0" w:line="240" w:lineRule="auto"/>
              <w:ind w:left="259"/>
            </w:pPr>
            <w:r>
              <w:rPr>
                <w:u w:val="none"/>
              </w:rPr>
              <w:t xml:space="preserve"> B. A second full corticosteroid dose immediately</w:t>
            </w:r>
          </w:p>
        </w:tc>
      </w:tr>
      <w:tr>
        <w:trPr>
          <w:cantSplit/>
        </w:trPr>
        <w:tc>
          <w:tcPr>
            <w:tcW w:type="dxa" w:w="9072"/>
          </w:tcPr>
          <w:p>
            <w:pPr>
              <w:keepNext/>
              <w:spacing w:before="0" w:after="0" w:line="240" w:lineRule="auto"/>
              <w:ind w:left="259"/>
            </w:pPr>
            <w:r>
              <w:rPr>
                <w:u w:val="none"/>
              </w:rPr>
              <w:t xml:space="preserve"> C. Discharge with an albuterol inhaler</w:t>
            </w:r>
          </w:p>
        </w:tc>
      </w:tr>
      <w:tr>
        <w:trPr>
          <w:cantSplit/>
        </w:trPr>
        <w:tc>
          <w:tcPr>
            <w:tcW w:type="dxa" w:w="9072"/>
          </w:tcPr>
          <w:p>
            <w:pPr>
              <w:keepNext w:val="0"/>
              <w:spacing w:before="0" w:after="0" w:line="240" w:lineRule="auto"/>
              <w:ind w:left="259"/>
            </w:pPr>
            <w:r>
              <w:rPr>
                <w:u w:val="none"/>
              </w:rPr>
              <w:t xml:space="preserve"> D. Oral antibiotics</w:t>
            </w:r>
          </w:p>
        </w:tc>
      </w:tr>
    </w:tbl>
    <w:p>
      <w:pPr>
        <w:spacing w:after="20"/>
      </w:pPr>
    </w:p>
    <w:p>
      <w:pPr>
        <w:keepNext/>
        <w:spacing w:before="100" w:after="40" w:line="250" w:lineRule="auto"/>
      </w:pPr>
      <w:r>
        <w:rPr>
          <w:b/>
          <w:color w:val="123A5C"/>
        </w:rPr>
        <w:t xml:space="preserve">49. </w:t>
      </w:r>
      <w:r>
        <w:rPr>
          <w:b/>
        </w:rPr>
        <w:t>A child has recurrent self-limited fever, severe abdominal pain, and an erysipelas-like ankle rash. A relative has renal failure. Which treatment prevents attacks and amyloidosis?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Colchicine</w:t>
            </w:r>
          </w:p>
        </w:tc>
      </w:tr>
      <w:tr>
        <w:trPr>
          <w:cantSplit/>
        </w:trPr>
        <w:tc>
          <w:tcPr>
            <w:tcW w:type="dxa" w:w="9072"/>
          </w:tcPr>
          <w:p>
            <w:pPr>
              <w:keepNext/>
              <w:spacing w:before="0" w:after="0" w:line="240" w:lineRule="auto"/>
              <w:ind w:left="259"/>
            </w:pPr>
            <w:r>
              <w:rPr>
                <w:u w:val="none"/>
              </w:rPr>
              <w:t xml:space="preserve"> B. Mesalamine</w:t>
            </w:r>
          </w:p>
        </w:tc>
      </w:tr>
      <w:tr>
        <w:trPr>
          <w:cantSplit/>
        </w:trPr>
        <w:tc>
          <w:tcPr>
            <w:tcW w:type="dxa" w:w="9072"/>
          </w:tcPr>
          <w:p>
            <w:pPr>
              <w:keepNext/>
              <w:spacing w:before="0" w:after="0" w:line="240" w:lineRule="auto"/>
              <w:ind w:left="259"/>
            </w:pPr>
            <w:r>
              <w:rPr>
                <w:u w:val="none"/>
              </w:rPr>
              <w:t xml:space="preserve"> C. Prednisone during every attack only</w:t>
            </w:r>
          </w:p>
        </w:tc>
      </w:tr>
      <w:tr>
        <w:trPr>
          <w:cantSplit/>
        </w:trPr>
        <w:tc>
          <w:tcPr>
            <w:tcW w:type="dxa" w:w="9072"/>
          </w:tcPr>
          <w:p>
            <w:pPr>
              <w:keepNext w:val="0"/>
              <w:spacing w:before="0" w:after="0" w:line="240" w:lineRule="auto"/>
              <w:ind w:left="259"/>
            </w:pPr>
            <w:r>
              <w:rPr>
                <w:u w:val="none"/>
              </w:rPr>
              <w:t xml:space="preserve"> D. Daily aspirin</w:t>
            </w:r>
          </w:p>
        </w:tc>
      </w:tr>
    </w:tbl>
    <w:p>
      <w:pPr>
        <w:spacing w:after="20"/>
      </w:pPr>
    </w:p>
    <w:p>
      <w:pPr>
        <w:keepNext/>
        <w:spacing w:before="100" w:after="40" w:line="250" w:lineRule="auto"/>
      </w:pPr>
      <w:r>
        <w:rPr>
          <w:b/>
          <w:color w:val="123A5C"/>
        </w:rPr>
        <w:t xml:space="preserve">50. </w:t>
      </w:r>
      <w:r>
        <w:rPr>
          <w:b/>
        </w:rPr>
        <w:t>A child with suspected type 1 diabetes presents with polyuria, weight loss, vomiting, deep respirations, and dehydration. Which initial bedside test is most urgent?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072"/>
      </w:tblGrid>
      <w:tr>
        <w:trPr>
          <w:cantSplit/>
        </w:trPr>
        <w:tc>
          <w:tcPr>
            <w:tcW w:type="dxa" w:w="9072"/>
          </w:tcPr>
          <w:p>
            <w:pPr>
              <w:keepNext/>
              <w:spacing w:before="0" w:after="0" w:line="240" w:lineRule="auto"/>
              <w:ind w:left="259"/>
            </w:pPr>
            <w:r>
              <w:rPr>
                <w:u w:val="single"/>
              </w:rPr>
              <w:t xml:space="preserve"> A. Capillary blood glucose</w:t>
            </w:r>
          </w:p>
        </w:tc>
      </w:tr>
      <w:tr>
        <w:trPr>
          <w:cantSplit/>
        </w:trPr>
        <w:tc>
          <w:tcPr>
            <w:tcW w:type="dxa" w:w="9072"/>
          </w:tcPr>
          <w:p>
            <w:pPr>
              <w:keepNext/>
              <w:spacing w:before="0" w:after="0" w:line="240" w:lineRule="auto"/>
              <w:ind w:left="259"/>
            </w:pPr>
            <w:r>
              <w:rPr>
                <w:u w:val="none"/>
              </w:rPr>
              <w:t xml:space="preserve"> B. Serum growth hormone</w:t>
            </w:r>
          </w:p>
        </w:tc>
      </w:tr>
      <w:tr>
        <w:trPr>
          <w:cantSplit/>
        </w:trPr>
        <w:tc>
          <w:tcPr>
            <w:tcW w:type="dxa" w:w="9072"/>
          </w:tcPr>
          <w:p>
            <w:pPr>
              <w:keepNext/>
              <w:spacing w:before="0" w:after="0" w:line="240" w:lineRule="auto"/>
              <w:ind w:left="259"/>
            </w:pPr>
            <w:r>
              <w:rPr>
                <w:u w:val="none"/>
              </w:rPr>
              <w:t xml:space="preserve"> C. Stool culture</w:t>
            </w:r>
          </w:p>
        </w:tc>
      </w:tr>
      <w:tr>
        <w:trPr>
          <w:cantSplit/>
        </w:trPr>
        <w:tc>
          <w:tcPr>
            <w:tcW w:type="dxa" w:w="9072"/>
          </w:tcPr>
          <w:p>
            <w:pPr>
              <w:keepNext w:val="0"/>
              <w:spacing w:before="0" w:after="0" w:line="240" w:lineRule="auto"/>
              <w:ind w:left="259"/>
            </w:pPr>
            <w:r>
              <w:rPr>
                <w:u w:val="none"/>
              </w:rPr>
              <w:t xml:space="preserve"> D. Sweat chloride</w:t>
            </w:r>
          </w:p>
        </w:tc>
      </w:tr>
    </w:tbl>
    <w:p>
      <w:pPr>
        <w:spacing w:after="20"/>
      </w:pPr>
    </w:p>
    <w:sectPr w:rsidR="00FC693F" w:rsidRPr="0006063C" w:rsidSect="00034616">
      <w:footerReference w:type="default" r:id="rId9"/>
      <w:headerReference w:type="default" r:id="rId10"/>
      <w:headerReference w:type="first" r:id="rId11"/>
      <w:footerReference w:type="first" r:id="rId12"/>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Pediatrics MCQ Exam for Interns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Pediatrics MCQ Exam for Interns</dc:title>
  <dc:subject>Fifty clinically focused multiple-choice questions adapted from AAP PREP 2026</dc:subject>
  <dc:creator>Dr Manar Alshawabkeh</dc:creator>
  <cp:keywords/>
  <dc:description>generated by python-docx</dc:description>
  <cp:lastModifiedBy/>
  <cp:revision>1</cp:revision>
  <dcterms:created xsi:type="dcterms:W3CDTF">2013-12-23T23:15:00Z</dcterms:created>
  <dcterms:modified xsi:type="dcterms:W3CDTF">2013-12-23T23:15:00Z</dcterms:modified>
  <cp:category/>
</cp:coreProperties>
</file>